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05" w:rsidRPr="00207305" w:rsidRDefault="00207305" w:rsidP="005326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</w:rPr>
      </w:pPr>
      <w:r w:rsidRPr="00207305">
        <w:rPr>
          <w:rFonts w:ascii="Times New Roman" w:eastAsia="Times New Roman" w:hAnsi="Times New Roman" w:cs="Times New Roman"/>
          <w:i/>
          <w:sz w:val="28"/>
        </w:rPr>
        <w:t>ПРОЕКТ</w:t>
      </w:r>
    </w:p>
    <w:p w:rsidR="005C28DA" w:rsidRDefault="00F32BB4" w:rsidP="005326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ПЛАН ЗАХОДІВ</w:t>
      </w:r>
    </w:p>
    <w:p w:rsidR="005C28DA" w:rsidRDefault="00F32BB4" w:rsidP="005326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на 2023-2024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простору в Україні                                              на період до 2030 року</w:t>
      </w:r>
      <w:r w:rsidR="00207305">
        <w:rPr>
          <w:rFonts w:ascii="Times New Roman" w:eastAsia="Times New Roman" w:hAnsi="Times New Roman" w:cs="Times New Roman"/>
          <w:sz w:val="28"/>
        </w:rPr>
        <w:t xml:space="preserve"> у Чернігівській області</w:t>
      </w:r>
    </w:p>
    <w:p w:rsidR="005C28DA" w:rsidRDefault="005C28DA" w:rsidP="00532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/>
          <w:sz w:val="24"/>
        </w:rPr>
      </w:pPr>
    </w:p>
    <w:tbl>
      <w:tblPr>
        <w:tblW w:w="15759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34"/>
        <w:gridCol w:w="134"/>
        <w:gridCol w:w="2599"/>
        <w:gridCol w:w="2881"/>
        <w:gridCol w:w="1418"/>
        <w:gridCol w:w="13"/>
        <w:gridCol w:w="1688"/>
        <w:gridCol w:w="2977"/>
        <w:gridCol w:w="1715"/>
      </w:tblGrid>
      <w:tr w:rsidR="005C28DA" w:rsidRPr="00F32BB4" w:rsidTr="00186251">
        <w:trPr>
          <w:trHeight w:val="567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(продукт, послуга)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реалізації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технічна допомога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 наявності)</w:t>
            </w:r>
          </w:p>
        </w:tc>
      </w:tr>
      <w:tr w:rsidR="005C28DA" w:rsidRPr="00F32BB4" w:rsidTr="00186251">
        <w:trPr>
          <w:trHeight w:val="430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8DA" w:rsidRPr="00F32BB4" w:rsidRDefault="005C28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8DA" w:rsidRPr="00F32BB4" w:rsidRDefault="005C28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8DA" w:rsidRPr="00F32BB4" w:rsidRDefault="005C28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початку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завершення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8DA" w:rsidRPr="00F32BB4" w:rsidRDefault="005C28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8DA" w:rsidRPr="00F32BB4" w:rsidRDefault="005C28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28DA" w:rsidRPr="00F32BB4" w:rsidTr="00532631">
        <w:trPr>
          <w:trHeight w:val="310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об’єкти фізичного оточення і транспорту доступні для всіх суспільних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5C28DA" w:rsidRPr="00F32BB4" w:rsidTr="00532631">
        <w:trPr>
          <w:trHeight w:val="272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28DA" w:rsidRPr="00F32BB4" w:rsidRDefault="00F32BB4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1.1.: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="00A81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 пошир</w:t>
            </w:r>
            <w:r w:rsidR="00A81A8F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достовірн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доступність об’єктів фізичного оточення, а також встановлення вимог до публічних закладів щодо інформування про наявні умови доступності їх будівель і приміщень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моніторинг стану пристосування головних входів до будівель органів виконавчої влади та місцевих державних адміністрацій для використання особами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моніторинг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73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оприлюднити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офіційному вебсайті Управління містобудування та архітектури обласної 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авної адміністрації результати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моніторингу стану пристосування головних входів до будівель органів виконавчої влади та місцевих державних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адміністрацій для використання особами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забезпечено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громадськості до статистичної інформації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 Прове</w:t>
            </w:r>
            <w:r w:rsidR="00A81A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участю 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мадських організацій моніторинг та оцінку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ступеня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 та інших маломобільних груп населення (відповідно до Порядку проведення моніторингу та оцінки ступеня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№ 537)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1.1.2.1. довести до відома управителів інформацію про об'єкти, які підлягають оцінці у відповідний період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доведена до виконавців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BC1CE0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CE0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07.06.2023</w:t>
            </w:r>
          </w:p>
          <w:p w:rsidR="00CF492A" w:rsidRPr="00F5395A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C1CE0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1.1.2.2. провести обстеження та оцінку об'єктів, занесених до переліку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обстеження та оцінку об'єктів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1EE">
              <w:rPr>
                <w:rFonts w:ascii="Times New Roman" w:eastAsia="Times New Roman" w:hAnsi="Times New Roman" w:cs="Times New Roman"/>
                <w:sz w:val="24"/>
                <w:szCs w:val="24"/>
              </w:rPr>
              <w:t>31.08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Управителі об'єктів, які підлягають оцінці у відповідний період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1.1.2.3. надати</w:t>
            </w:r>
            <w:r w:rsidRPr="00FD29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 Управлінню містобудування та архітектури обласної державної адміністрації щодо </w:t>
            </w:r>
            <w:r w:rsidR="00971AA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обстеження об'єктів т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оцінку їх </w:t>
            </w:r>
            <w:proofErr w:type="spellStart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надана статистична інформація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E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08.2023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Управителі об'єктів, які підлягають оцінці у відповідний період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92A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1.1.2.4. оприлюднити на офіційному сайті Управління містобудування та архітектури обласної держа</w:t>
            </w:r>
            <w:r w:rsidR="004558C4">
              <w:rPr>
                <w:rFonts w:ascii="Times New Roman" w:eastAsia="Times New Roman" w:hAnsi="Times New Roman" w:cs="Times New Roman"/>
                <w:sz w:val="24"/>
                <w:szCs w:val="24"/>
              </w:rPr>
              <w:t>вної адміністрації статистичну інформацію щодо проведеного обстеження об'єктів т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оцінку їх </w:t>
            </w:r>
            <w:proofErr w:type="spellStart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громадськості до статистичної інформації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D291D" w:rsidRDefault="00CF492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31.10.2023</w:t>
            </w:r>
          </w:p>
          <w:p w:rsidR="00CF492A" w:rsidRPr="00FD291D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F492A" w:rsidRPr="00F32BB4" w:rsidRDefault="00CF492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63A1" w:rsidRPr="00F32BB4" w:rsidTr="00532631">
        <w:trPr>
          <w:trHeight w:val="256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A81A8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1.1.3. Зібрано</w:t>
            </w:r>
            <w:r w:rsidR="006A63A1"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проаналізовано та оприлюднено</w:t>
            </w:r>
            <w:r w:rsidR="006A63A1"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інформацію про стан фізичної досту</w:t>
            </w:r>
            <w:r w:rsidR="006A63A1">
              <w:rPr>
                <w:rFonts w:ascii="Times New Roman" w:eastAsia="Times New Roman" w:hAnsi="Times New Roman" w:cs="Times New Roman"/>
                <w:sz w:val="24"/>
                <w:szCs w:val="24"/>
              </w:rPr>
              <w:t>пності готелів, інших об’єктів</w:t>
            </w:r>
            <w:r w:rsidR="006A63A1"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призначених для надання послуг </w:t>
            </w:r>
            <w:r w:rsidR="006A63A1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розміщення, курортних закладів</w:t>
            </w:r>
            <w:r w:rsidR="006A63A1"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>,  приміщеннях, де здійснюють свою д</w:t>
            </w:r>
            <w:r w:rsidR="006A63A1">
              <w:rPr>
                <w:rFonts w:ascii="Times New Roman" w:eastAsia="Times New Roman" w:hAnsi="Times New Roman" w:cs="Times New Roman"/>
                <w:sz w:val="24"/>
                <w:szCs w:val="24"/>
              </w:rPr>
              <w:t>іяльність туроператори, об'єктів</w:t>
            </w:r>
            <w:r w:rsidR="006A63A1"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туристичної інфраструктури на транспортних магістралях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1.1.3.1. провести збір, </w:t>
            </w: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систематизацію та аналіз інформації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об'єктах туристичної інфраструктури на транспортних магістралях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здійснено збір, </w:t>
            </w: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систематизацію  та аналіз інформації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01.06.2023</w:t>
            </w:r>
          </w:p>
          <w:p w:rsidR="006A63A1" w:rsidRPr="00171FFA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01.06.2024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30.07.2023</w:t>
            </w:r>
          </w:p>
          <w:p w:rsidR="006A63A1" w:rsidRPr="00171FFA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30.07.2024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культури і </w:t>
            </w: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туризму,національностей та релігій обласної державної адміністрації,</w:t>
            </w:r>
          </w:p>
          <w:p w:rsidR="006A63A1" w:rsidRPr="00171FFA" w:rsidRDefault="006A63A1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FFA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6A63A1" w:rsidRPr="00171FFA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171FFA" w:rsidRDefault="006A63A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63A1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F32BB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1.1.3.2 за результатами проведеного аналізу підготувати  звіт про стан фізичної доступності в готелях, інших об’єктах, призначених для надання послуг з розміщення, приміщеннях, де здійснюють свою діяльність туроператори, об'єктах туристичної інфраструктури на транспортних магістралях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6A63A1" w:rsidRPr="00443A04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6A63A1" w:rsidRPr="00443A04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A0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3A04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63A1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F32BB4" w:rsidRDefault="006A63A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00A0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1.1.3.3. розмістити на офіційному сайті 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 </w:t>
            </w: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національностей та релігій обласної державної адміністрації  </w:t>
            </w:r>
            <w:r w:rsidRPr="000C3197">
              <w:rPr>
                <w:rFonts w:ascii="Times New Roman" w:eastAsia="Times New Roman" w:hAnsi="Times New Roman" w:cs="Times New Roman"/>
                <w:sz w:val="24"/>
                <w:szCs w:val="24"/>
              </w:rPr>
              <w:t>звіт</w:t>
            </w:r>
            <w:r w:rsidRPr="004400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стан фізичної доступності готелів, інших об'єктів, призначених для надання послуг з розміщення, приміщень, де здійснюють свою діяльність туроператори, об’єктів туристичної інфраструктури на транспортних магістралях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00A0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00A0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6A63A1" w:rsidRPr="004400A0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00A0" w:rsidRDefault="006A63A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6A63A1" w:rsidRPr="004400A0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4400A0" w:rsidRDefault="006A63A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культури і туризму,національностей та релігій обласної </w:t>
            </w:r>
            <w:r w:rsidRPr="004400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63A1" w:rsidRPr="00F32BB4" w:rsidRDefault="006A63A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96412E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1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  <w:r w:rsidRPr="003755FB">
              <w:rPr>
                <w:rFonts w:ascii="Times New Roman" w:eastAsia="Times New Roman" w:hAnsi="Times New Roman" w:cs="Times New Roman"/>
                <w:sz w:val="24"/>
                <w:szCs w:val="24"/>
              </w:rPr>
              <w:t>4. Зібра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r w:rsidRPr="003755FB"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55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достовірну інформацію про доступність спортивних об’єктів фізичного оточення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1.1.4.1. зібрати інформацію щодо кількості об’єктів спортивної інфраструктури, де можливий доступ до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фізкультурно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-спортивних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 всіх груп населення, у т.ч. осіб з інвалідністю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інформаційної обізнаності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5.202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4.2024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  <w:p w:rsidR="0023204F" w:rsidRPr="00F32BB4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96412E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1.1.4.2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підготувати звіт щодо кількості об’єктів спортивної інфраструктури, де можливий доступ до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фізкультурно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-спортивних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 всіх груп населення, у т.ч. 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осіб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підготовлено звіт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Pr="00E07E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6.202</w:t>
            </w:r>
            <w:r w:rsidRPr="00E07E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96412E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1.1.4.3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поширити звіт щодо кількості об’єктів спортивної інфраструктури, де можливий доступ до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фізкультурно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-спортивних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 всіх груп населення, у т.ч. осіб з інвалідністю на сайті Департаменту сім’ї, молоді та спорту 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7.202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1.1.4.4. зібрати та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поширити інформацію щодо кількості об’єктів спортивної інфраструктури,</w:t>
            </w:r>
          </w:p>
          <w:p w:rsidR="0023204F" w:rsidRPr="00373243" w:rsidRDefault="0023204F" w:rsidP="00532631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яких поліпшений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інформаційної обізнаності </w:t>
            </w:r>
          </w:p>
          <w:p w:rsidR="0023204F" w:rsidRPr="00373243" w:rsidRDefault="0023204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1.1.4.5</w:t>
            </w:r>
            <w:r w:rsidR="00BC2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підготувати звіт щодо кількості об’єктів спортивної інфраструктури,</w:t>
            </w:r>
          </w:p>
          <w:p w:rsidR="0023204F" w:rsidRPr="0037324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яких поліпшений </w:t>
            </w:r>
            <w:proofErr w:type="spellStart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звіт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243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373243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373243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4F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8C3DE3" w:rsidRDefault="00BC20FE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1.1.4.6. </w:t>
            </w:r>
            <w:r w:rsidR="0023204F"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поширити звіт щодо кількості об’єктів спортивної інфраструктури,</w:t>
            </w:r>
          </w:p>
          <w:p w:rsidR="0023204F" w:rsidRPr="008C3DE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яких поліпшений </w:t>
            </w:r>
            <w:proofErr w:type="spellStart"/>
            <w:r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простір </w:t>
            </w:r>
          </w:p>
          <w:p w:rsidR="0023204F" w:rsidRPr="008C3DE3" w:rsidRDefault="0023204F" w:rsidP="0053263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сайті Департаменту сім’ї, молоді та спорту 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8C3DE3" w:rsidRDefault="0023204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DE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23204F" w:rsidRPr="0010190D" w:rsidRDefault="0023204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204F" w:rsidRPr="00F32BB4" w:rsidRDefault="0023204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0D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 зібрати інформацію щодо кількості молодіжних центрів, які є доступними для всіх категорій молоді, у т.ч. молоді з інвалідністю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інформацію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10190D" w:rsidRPr="000533CB" w:rsidRDefault="001019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10190D" w:rsidRPr="000533CB" w:rsidRDefault="001019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(комунальна установа «Чернігівський обласний молодіжний центр» Чернігівської обласної ради)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0D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1.1.4.8 підготувати звіт щодо кількості молодіжних центрів, які є доступними для всіх категорій молоді, у т.ч. молоді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звіт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0D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1.1.4.9 поширити звіт щодо кількості молодіжних центрів, які є доступними для всіх категорій молоді, у т.ч. молоді з інвалідністю на сайті Департамент у сім’ї, молоді та спорту 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</w:t>
            </w:r>
          </w:p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0DA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F32BB4" w:rsidRDefault="006350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ідготувати  інформаційну кампанію про вимоги та умови доступності на об’єктах молодіжної інфраструктури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hAnsi="Times New Roman" w:cs="Times New Roman"/>
                <w:sz w:val="24"/>
                <w:szCs w:val="24"/>
              </w:rPr>
              <w:t>підготовлено захід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Default="006350D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3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350DA" w:rsidRPr="00CA1230" w:rsidRDefault="006350D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CA1230" w:rsidRDefault="006350D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0DA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350DA" w:rsidRPr="00F32BB4" w:rsidRDefault="006350D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1.1.4.11. провести  інформаційну кампанію про вимоги та умови доступності на об’єктах молодіжної інфраструктури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поширено серед зацікавлених осіб інформацію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6350DA" w:rsidRPr="0010190D" w:rsidRDefault="006350D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350DA" w:rsidRPr="00CA1230" w:rsidRDefault="006350D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350DA" w:rsidRPr="00CA1230" w:rsidRDefault="006350D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0D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10190D" w:rsidRPr="00F32BB4" w:rsidRDefault="001019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48774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1.1.4.12</w:t>
            </w:r>
            <w:r w:rsidR="00CA3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10190D"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публікувати </w:t>
            </w:r>
            <w:r w:rsidR="0010190D"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звіт за результатами інформаційної кампанію про вимоги та умови доступності на об’єктах молодіжної інфраструктури на </w:t>
            </w:r>
            <w:r w:rsidR="00CA3459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="0010190D"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 Департаменту сім’ї, молоді та спорту 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інформаційні </w:t>
            </w: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01.10.2023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0D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01.11.2023</w:t>
            </w:r>
          </w:p>
          <w:p w:rsidR="0010190D" w:rsidRPr="0010190D" w:rsidRDefault="001019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50DA" w:rsidRDefault="006350D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Департамент сім’ї, молоді </w:t>
            </w:r>
            <w:r w:rsidRPr="00CA1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спорту обласної державної адміністрації</w:t>
            </w:r>
          </w:p>
          <w:p w:rsidR="0010190D" w:rsidRPr="00CA1230" w:rsidRDefault="001019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190D" w:rsidRPr="00CA1230" w:rsidRDefault="001019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569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1.1.4.13</w:t>
            </w:r>
            <w:r w:rsidR="00CA3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провести  моніторинг та оцінку ступеня </w:t>
            </w:r>
            <w:proofErr w:type="spellStart"/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мало мобільних груп населення з урахуванням гендерного аспекту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визначена доступність до медичних послуг всіх закладів області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569" w:rsidRPr="00F32BB4" w:rsidTr="00532631">
        <w:trPr>
          <w:trHeight w:val="256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1.1.4.14</w:t>
            </w:r>
            <w:r w:rsidR="00CA3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підготувати звіт щодо ступеня </w:t>
            </w:r>
            <w:proofErr w:type="spellStart"/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мало мобільних груп населення з урахуванням гендерного аспекту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звіт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A20569" w:rsidRDefault="00A2056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69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569" w:rsidRPr="00F32BB4" w:rsidTr="00532631">
        <w:trPr>
          <w:trHeight w:val="256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2449C2" w:rsidRDefault="00A2056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>1.1.4.15</w:t>
            </w:r>
            <w:r w:rsidR="00CA34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поширити звіт щодо ступеня </w:t>
            </w:r>
            <w:proofErr w:type="spellStart"/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об’єктів фізичного оточення і послуг для осіб з інвалідністю та інших </w:t>
            </w:r>
            <w:r w:rsidR="00284F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</w:t>
            </w: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мобільних груп населення з урахуванням гендерного аспекту на сайті Управління охорони здоров'я 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2449C2" w:rsidRDefault="00A2056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інформаційні повідомлення на офіційному сайті</w:t>
            </w:r>
            <w:r w:rsidR="002449C2"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Управління охорони здоров'я обласної державної адміністрації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2449C2" w:rsidRDefault="002449C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2449C2" w:rsidRDefault="002449C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9C2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0569" w:rsidRPr="00F32BB4" w:rsidRDefault="00A2056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2C9" w:rsidRPr="00F32BB4" w:rsidTr="00532631">
        <w:trPr>
          <w:trHeight w:val="70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5.Зібрано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пошир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доступність закладів культури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946E9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1.1.5.1. здійснити моніторинг стану доступності театрів державної та комунальної форми власності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946E9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моніторинг доступності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946E9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7C32C9" w:rsidRPr="00946E9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946E9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7C32C9" w:rsidRPr="00946E9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28.10.2024</w:t>
            </w:r>
          </w:p>
          <w:p w:rsidR="007C32C9" w:rsidRPr="00946E9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946E90" w:rsidRDefault="007C32C9" w:rsidP="00532631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946E9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та релігій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2C9" w:rsidRPr="00F32BB4" w:rsidTr="00532631">
        <w:trPr>
          <w:trHeight w:val="70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1.1.5.2 підготувати звіт щодо стану доступності театрів державної та комунальної форми власності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звіт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29.10.2023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2C9" w:rsidRPr="00F32BB4" w:rsidTr="00532631">
        <w:trPr>
          <w:trHeight w:val="256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1.1.5.3. опублікувати звіт за результатами моніторингу про доступність закладів культури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інформаційні повідомлення на офіційному сайті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26.11.2024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29.11.2023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E03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7C32C9" w:rsidRPr="00754E03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754E03" w:rsidRDefault="007C32C9" w:rsidP="00532631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2C9" w:rsidRPr="00F32BB4" w:rsidTr="00532631">
        <w:trPr>
          <w:trHeight w:val="154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E96A66">
              <w:rPr>
                <w:rFonts w:ascii="Times New Roman" w:eastAsia="Times New Roman" w:hAnsi="Times New Roman" w:cs="Times New Roman"/>
                <w:sz w:val="24"/>
                <w:szCs w:val="24"/>
              </w:rPr>
              <w:t>6. Забезпеч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6A66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доступність осіб з інвалідністю та інших маломобільних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до отримання адміністративних послуг у ЦНАП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1.1.6.1.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адати рекомендації </w:t>
            </w:r>
            <w:proofErr w:type="spellStart"/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Мінінфраструктури</w:t>
            </w:r>
            <w:proofErr w:type="spellEnd"/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органам місцевого самоврядування, щодо облаштування приміщень ЦНАП з урахуванням потреб осіб з інвалідністю та інших мало мобільних груп населення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поширено рекомендації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економічного розвитку</w:t>
            </w:r>
            <w:r w:rsidR="00FC0438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C32C9" w:rsidRPr="00D528A0" w:rsidRDefault="007C32C9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 </w:t>
            </w:r>
          </w:p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2C9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2C9" w:rsidRPr="00F32BB4" w:rsidRDefault="007C32C9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1.1.6.2.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залучити</w:t>
            </w: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представників органів місцевого самоврядування</w:t>
            </w:r>
            <w:r w:rsidRPr="00D528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інформаційно-просвітницьких заходів (нарад, семінарів, тренінгів, навчань </w:t>
            </w:r>
            <w:r w:rsidR="004B3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тощо) у форматі он-лайн або </w:t>
            </w:r>
            <w:proofErr w:type="spellStart"/>
            <w:r w:rsidR="004B3668">
              <w:rPr>
                <w:rFonts w:ascii="Times New Roman" w:eastAsia="Times New Roman" w:hAnsi="Times New Roman" w:cs="Times New Roman"/>
                <w:sz w:val="24"/>
                <w:szCs w:val="24"/>
              </w:rPr>
              <w:t>офф-</w:t>
            </w: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питань забезпечення доступності адміністративних послуг у ЦНАП з урахуванням потреб осіб з інвалідністю та інших мало мобільних  груп населення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інформаційної обізнаності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8A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7C32C9" w:rsidRPr="00D528A0" w:rsidRDefault="007C32C9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7C32C9" w:rsidRPr="00D528A0" w:rsidRDefault="007C32C9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532631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1.2.: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8C394E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7D7C8C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ристос</w:t>
            </w:r>
            <w:r w:rsidR="00380B0A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овано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>оловні входи</w:t>
            </w:r>
            <w:r w:rsidRPr="007D7C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>до будівель органів виконавчої влади та місцевих державних адміністрацій для використання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7D7C8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особами з інвалідністю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.1.1 довести до відома органів виконавчої влади та місцевих державних адміністрацій інформацію про необхідність пристосування головних входів до будівель, де вони розташовані, для використання особами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врах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вано вимоги чинного законодавства з питань </w:t>
            </w:r>
            <w:proofErr w:type="spellStart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tabs>
                <w:tab w:val="left" w:pos="2443"/>
              </w:tabs>
              <w:spacing w:after="0" w:line="240" w:lineRule="auto"/>
              <w:ind w:right="-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містобудування та архітектури обласної державної адміністрації,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сільських, селищних рад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</w:rPr>
              <w:t xml:space="preserve">  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рекомендації),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6C0F61" w:rsidRDefault="008C394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394E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C394E" w:rsidRPr="007D7C8C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.1.2. довести до відома органів місцевого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самоврядування інформацію про необхідність пристосування головних входів до </w:t>
            </w:r>
            <w:proofErr w:type="spellStart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розробці програм комплексного відновлення територій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використання особами з інвалідністю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враховано вимоги до пристосування головних входів </w:t>
            </w:r>
            <w:proofErr w:type="spellStart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адмінбудівель</w:t>
            </w:r>
            <w:proofErr w:type="spellEnd"/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8C394E" w:rsidRPr="00FD291D" w:rsidRDefault="008C394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91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C394E" w:rsidRPr="00FD291D" w:rsidRDefault="008C394E" w:rsidP="00532631">
            <w:pPr>
              <w:spacing w:after="0" w:line="240" w:lineRule="auto"/>
              <w:ind w:right="-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C394E" w:rsidRPr="006C0F61" w:rsidRDefault="008C394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452D3" w:rsidRPr="001906F3" w:rsidRDefault="006452D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000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750AB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1.2.1.3</w:t>
            </w:r>
            <w:r w:rsidR="0026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забезпечити </w:t>
            </w:r>
            <w:r w:rsidR="006452D3" w:rsidRPr="00D65DB8">
              <w:rPr>
                <w:rFonts w:ascii="Times New Roman" w:eastAsia="Times New Roman" w:hAnsi="Times New Roman" w:cs="Times New Roman"/>
                <w:sz w:val="24"/>
                <w:szCs w:val="24"/>
              </w:rPr>
              <w:t>вх</w:t>
            </w:r>
            <w:r w:rsidR="002667E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6452D3" w:rsidRPr="00D65DB8">
              <w:rPr>
                <w:rFonts w:ascii="Times New Roman" w:eastAsia="Times New Roman" w:hAnsi="Times New Roman" w:cs="Times New Roman"/>
                <w:sz w:val="24"/>
                <w:szCs w:val="24"/>
              </w:rPr>
              <w:t>д в приміщення Управління охорони здоров'я облдержадміністрації інформаційними знаками про наявність та розташування входів (виходів) для осіб з інвалідністю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844487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452D3" w:rsidRPr="00D65DB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</w:t>
            </w:r>
            <w:r w:rsidR="00266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="006452D3" w:rsidRPr="00D65DB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</w:t>
            </w:r>
            <w:r w:rsidR="002667E9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6452D3" w:rsidRPr="00293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</w:t>
            </w:r>
            <w:r w:rsidR="002667E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386D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386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386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1906F3" w:rsidRDefault="006452D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6317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2BB4" w:rsidRDefault="00F3631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 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туристичних об'єктів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розташованих на транспортних магістралях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6317" w:rsidRDefault="00F3631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Times New Roman" w:hAnsi="Times New Roman" w:cs="Times New Roman"/>
                <w:sz w:val="24"/>
                <w:szCs w:val="24"/>
              </w:rPr>
              <w:t>1.2.2.1. провести</w:t>
            </w:r>
            <w:r w:rsidRPr="00F363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6317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виконання програм облаштування фізичної доступності туристичної інфраструктури об’єктів на транспортних магістралях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6317" w:rsidRDefault="00F3631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6317" w:rsidRDefault="00F36317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Calibri" w:hAnsi="Times New Roman" w:cs="Times New Roman"/>
                <w:sz w:val="24"/>
                <w:szCs w:val="24"/>
              </w:rPr>
              <w:t>01.10.2023</w:t>
            </w:r>
          </w:p>
          <w:p w:rsidR="00F36317" w:rsidRPr="00F36317" w:rsidRDefault="00F36317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Calibri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6317" w:rsidRDefault="00F36317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Calibri" w:hAnsi="Times New Roman" w:cs="Times New Roman"/>
                <w:sz w:val="24"/>
                <w:szCs w:val="24"/>
              </w:rPr>
              <w:t>20.10.2023</w:t>
            </w:r>
          </w:p>
          <w:p w:rsidR="00F36317" w:rsidRPr="00F36317" w:rsidRDefault="00F36317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6317">
              <w:rPr>
                <w:rFonts w:ascii="Times New Roman" w:eastAsia="Calibri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2BB4" w:rsidRDefault="00F3631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36317" w:rsidRPr="00F32BB4" w:rsidRDefault="00F36317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DA5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1.2.2.2 підготувати звіт про виконання програм облаштування фізичної доступності туристичної інфраструктури об’єктів </w:t>
            </w: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транспортних магістралях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підготовлено звіт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21.10.2023</w:t>
            </w:r>
          </w:p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27.10.2023</w:t>
            </w:r>
          </w:p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27.10.2024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2DA5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t>1.2.2.3. опублікувати звіт про виконання програм облаштування фізичної доступності туристичної інфраструктури об’єктів на транспортних магістралях</w:t>
            </w:r>
          </w:p>
          <w:p w:rsidR="00E72DA5" w:rsidRPr="00E72DA5" w:rsidRDefault="00E72DA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офіційному сайті Департаменту культури і туризму, національностей та релігій обласної державної адміністрації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28.10.2023</w:t>
            </w:r>
          </w:p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31.10.2023</w:t>
            </w:r>
          </w:p>
          <w:p w:rsidR="00E72DA5" w:rsidRPr="00E72DA5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DA5"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72DA5" w:rsidRPr="00F32BB4" w:rsidRDefault="00E72DA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0641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884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1.2.3. 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пошир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</w:t>
            </w:r>
            <w:r w:rsidRPr="00884876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фізичну доступність</w:t>
            </w:r>
            <w:r w:rsidRPr="00D65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884876">
              <w:rPr>
                <w:rFonts w:ascii="Times New Roman" w:eastAsia="Times New Roman" w:hAnsi="Times New Roman" w:cs="Times New Roman"/>
                <w:sz w:val="24"/>
                <w:szCs w:val="24"/>
              </w:rPr>
              <w:t>об'єктів культурної</w:t>
            </w:r>
            <w:r w:rsidRPr="00D65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884876"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r w:rsidRPr="00D65DB8">
              <w:rPr>
                <w:rFonts w:ascii="Times New Roman" w:eastAsia="Times New Roman" w:hAnsi="Times New Roman" w:cs="Times New Roman"/>
                <w:sz w:val="24"/>
                <w:szCs w:val="24"/>
              </w:rPr>
              <w:t>фраструктури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1.2.3.1. здійснити моніторинг фізичн</w:t>
            </w:r>
            <w:r w:rsidR="00B23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</w:t>
            </w:r>
            <w:r w:rsidR="002D0E5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бібліотек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моніторинг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28.10.2024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EC7F7F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7F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адміністрації,</w:t>
            </w:r>
          </w:p>
          <w:p w:rsidR="00420641" w:rsidRPr="00EC7F7F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</w:pP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міських, сільських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802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елищних рад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(у</w:t>
            </w:r>
            <w:r w:rsidRPr="00420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порядку рекомендації),</w:t>
            </w:r>
          </w:p>
          <w:p w:rsidR="00420641" w:rsidRPr="000E01EA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0000"/>
              </w:rPr>
            </w:pP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районні державні</w:t>
            </w:r>
            <w:r w:rsidRPr="00EC7F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8A0CA5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0000"/>
              </w:rPr>
            </w:pPr>
          </w:p>
        </w:tc>
      </w:tr>
      <w:tr w:rsidR="00420641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884876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1.2.3.2 підготувати звіт про фізичний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до бібліотек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EC7F7F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0000"/>
              </w:rPr>
            </w:pPr>
          </w:p>
        </w:tc>
      </w:tr>
      <w:tr w:rsidR="00420641" w:rsidRPr="00F32BB4" w:rsidTr="00532631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1.2.3.3. опублікувати звіт про фізичний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до бібліотек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26.11.2024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29.11.2023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E79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420641" w:rsidRPr="007D0E79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641" w:rsidRPr="00F32BB4" w:rsidRDefault="0042064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0BA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1.2.4. Забезпеч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функціонування системи цивільного захисту і безпеки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 облаштувати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до споруд цивільного захисту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Default="004C40B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Default="004C40B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4C40BA" w:rsidRDefault="004C40B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4C40BA" w:rsidRDefault="004C40B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0BA" w:rsidRPr="004F4759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Default="004C40BA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з питань цивільного захисту та оборонної роботи обласної державної адміністрації, </w:t>
            </w:r>
          </w:p>
          <w:p w:rsidR="004C40BA" w:rsidRPr="00F32BB4" w:rsidRDefault="004C40BA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рекомендації),</w:t>
            </w:r>
          </w:p>
          <w:p w:rsidR="004C40BA" w:rsidRPr="00F32BB4" w:rsidRDefault="004C40B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адміністрації,          </w:t>
            </w:r>
          </w:p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суб’єкти господарювання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0BA" w:rsidRPr="00F32BB4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1.2.4.2</w:t>
            </w: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>ооблаштувати</w:t>
            </w:r>
            <w:proofErr w:type="spellEnd"/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укриття</w:t>
            </w:r>
            <w:r w:rsidRPr="0087730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 закладах освіти, зокрема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роботи з облаштування укриттів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5F165C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4C40BA" w:rsidRPr="005F165C" w:rsidRDefault="004C40B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5F165C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4C40BA" w:rsidRPr="005F165C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5C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4C40BA" w:rsidRPr="005F165C" w:rsidRDefault="004C40B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4C40BA" w:rsidRPr="00F32BB4" w:rsidRDefault="004C40BA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иконавчі органи міських, сільських, селищних рад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  <w:p w:rsidR="004C40BA" w:rsidRPr="00F32BB4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0BA" w:rsidRPr="00F32BB4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8A0CA5" w:rsidRDefault="004C40B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A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532631">
              <w:rPr>
                <w:rFonts w:ascii="Times New Roman" w:hAnsi="Times New Roman" w:cs="Times New Roman"/>
                <w:sz w:val="24"/>
                <w:szCs w:val="24"/>
              </w:rPr>
              <w:t>.4.3. облаштувати  укриття допоміжними засобами в закладах охорони здоров’я персоналу та пацієнтів закладів, в тому числі для осіб з обмеженими фізичними можливостями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можливість доступу до укриттів в закладах охорони здоров’я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C40BA" w:rsidRPr="00F32BB4" w:rsidRDefault="004C40B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31.12.2023,</w:t>
            </w:r>
          </w:p>
          <w:p w:rsidR="004C40BA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4C40BA" w:rsidRDefault="004C40B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0BA" w:rsidRPr="004F4759" w:rsidRDefault="004C40BA" w:rsidP="0053263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адміністрації,</w:t>
            </w:r>
          </w:p>
          <w:p w:rsidR="004C40BA" w:rsidRDefault="004C40BA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</w:p>
          <w:p w:rsidR="004C40BA" w:rsidRPr="008A0CA5" w:rsidRDefault="004C40BA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(у порядку рекомендації)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4C40BA" w:rsidRPr="00F32BB4" w:rsidRDefault="004C40BA" w:rsidP="005326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753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F32BB4" w:rsidRDefault="00C05753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083FCB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A5">
              <w:rPr>
                <w:rFonts w:ascii="Times New Roman" w:hAnsi="Times New Roman" w:cs="Times New Roman"/>
                <w:sz w:val="24"/>
                <w:szCs w:val="24"/>
              </w:rPr>
              <w:t>1.2.4.4.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придбати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</w:t>
            </w:r>
            <w:r w:rsidRPr="008A0CA5">
              <w:rPr>
                <w:rFonts w:ascii="Times New Roman" w:hAnsi="Times New Roman" w:cs="Times New Roman"/>
                <w:sz w:val="24"/>
                <w:szCs w:val="24"/>
              </w:rPr>
              <w:t>функціонування закладів охорони здоров’я області у безперебійному режимі електроживлення у разі відключення централізованого електропостачання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631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C05753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53" w:rsidRPr="00157068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адміністрації,</w:t>
            </w:r>
          </w:p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районні  державні адміністрації,</w:t>
            </w:r>
          </w:p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F32BB4" w:rsidRDefault="00C0575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5753" w:rsidRPr="00F32BB4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C05753" w:rsidRPr="00F32BB4" w:rsidRDefault="00C05753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8A0CA5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1.2.4.5. встановити 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забезпечення </w:t>
            </w:r>
            <w:r w:rsidRPr="008A0CA5">
              <w:rPr>
                <w:rFonts w:ascii="Times New Roman" w:hAnsi="Times New Roman" w:cs="Times New Roman"/>
                <w:sz w:val="24"/>
                <w:szCs w:val="24"/>
              </w:rPr>
              <w:t>функціонування закладів охорони здоров’я області у безперебійному режимі електроживлення у разі відключення централізованого електропостачання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встановлено 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>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джерел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1D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електроживлення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1201D0" w:rsidRDefault="00C0575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5753" w:rsidRPr="00F32BB4" w:rsidRDefault="00C0575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B32" w:rsidRPr="00F32BB4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Забезпеч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доступність будівель і приміщень закладів освіти для маломобільних груп населення із забезпеченнями універсального дизайну та розумного пристосування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.1. провести моніторинг доступності закладів освіти усіх рівнів для маломобільних груп населення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моніторинг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A66B32" w:rsidRPr="00F32BB4" w:rsidRDefault="00A66B32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иконавчі органи міських, сільських, селищних рад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B32" w:rsidRPr="00F32BB4" w:rsidTr="00532631">
        <w:trPr>
          <w:trHeight w:val="425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провести ремонтні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 щодо забезпечення доступності закладів освіти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іх рівнів для мало мобільних груп населення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роботи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66B32" w:rsidRPr="00F32BB4" w:rsidRDefault="00A66B32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532631">
        <w:trPr>
          <w:trHeight w:val="425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Стратегічна ціль 1.3.: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F32BB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у сфері доступності</w:t>
            </w:r>
          </w:p>
        </w:tc>
      </w:tr>
      <w:tr w:rsidR="005D63AC" w:rsidRPr="00F32BB4" w:rsidTr="00532631">
        <w:trPr>
          <w:trHeight w:val="425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1.3.1. Підвищ</w:t>
            </w:r>
            <w:r w:rsidR="00F91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 обізнаності та професійних компетентностей державних службовців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посадових осіб місцевого самоврядування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</w:p>
          <w:p w:rsidR="005D63AC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представників та власників туристичної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інфраструктури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D63AC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працівників державних та комунальних установ, організацій, професійних</w:t>
            </w:r>
          </w:p>
          <w:p w:rsidR="005D63AC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спільнот та громадськості</w:t>
            </w:r>
          </w:p>
          <w:p w:rsidR="005D63AC" w:rsidRPr="00F32BB4" w:rsidRDefault="005D63A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принципів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274364" w:rsidRDefault="005D63A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3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75C1"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32631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r w:rsidRPr="0027436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27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навчання державних службовців та посадових осіб місцевого самоврядування з питань </w:t>
            </w:r>
            <w:proofErr w:type="spellStart"/>
            <w:r w:rsidRPr="002743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27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274364" w:rsidRDefault="005D63A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364">
              <w:rPr>
                <w:rFonts w:ascii="Times New Roman" w:hAnsi="Times New Roman" w:cs="Times New Roman"/>
                <w:sz w:val="24"/>
                <w:szCs w:val="24"/>
              </w:rPr>
              <w:t>складено графіки навчання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2A052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  <w:r w:rsidR="005D63AC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Default="002A052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5D63AC" w:rsidRDefault="005D63A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63AC" w:rsidRPr="005D63AC" w:rsidRDefault="005D63AC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5D63AC" w:rsidRPr="00F32BB4" w:rsidRDefault="005D63AC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Чернігівський регіональний центр підвищення кваліфікації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63AC" w:rsidRPr="00F32BB4" w:rsidTr="00532631">
        <w:trPr>
          <w:trHeight w:val="425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2A0521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21">
              <w:rPr>
                <w:rFonts w:ascii="Times New Roman" w:eastAsia="Times New Roman" w:hAnsi="Times New Roman" w:cs="Times New Roman"/>
                <w:sz w:val="24"/>
                <w:szCs w:val="24"/>
              </w:rPr>
              <w:t>1.3.1.2</w:t>
            </w:r>
            <w:r w:rsidR="002A0521" w:rsidRPr="002A05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A0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провести навчання державних службовців та посадових осіб місцевого </w:t>
            </w:r>
            <w:r w:rsidRPr="002A05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самоврядування з питань </w:t>
            </w:r>
            <w:proofErr w:type="spellStart"/>
            <w:r w:rsidRPr="002A0521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сформовано професійну компетентність державних службовців та посадових осіб місцевого самоврядування з питань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безбар'єрності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2A052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2A052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D63AC" w:rsidRPr="00F32BB4" w:rsidRDefault="005D63AC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483C" w:rsidRPr="00F32BB4" w:rsidTr="00532631">
        <w:trPr>
          <w:trHeight w:val="425"/>
        </w:trPr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8483C" w:rsidRPr="00F32BB4" w:rsidRDefault="0008483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1.3.1.3. підготувати  проведення онлайн/</w:t>
            </w:r>
            <w:proofErr w:type="spellStart"/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заходів 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мало мобільних груп населення, законодавства та нормативних актів з доступності та </w:t>
            </w:r>
            <w:proofErr w:type="spellStart"/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hAnsi="Times New Roman" w:cs="Times New Roman"/>
                <w:sz w:val="24"/>
                <w:szCs w:val="24"/>
              </w:rPr>
              <w:t>складено графіки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  <w:p w:rsidR="0008483C" w:rsidRPr="00612AF7" w:rsidRDefault="0008483C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  <w:p w:rsidR="0008483C" w:rsidRPr="00612AF7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30.01.2024</w:t>
            </w:r>
          </w:p>
          <w:p w:rsidR="0008483C" w:rsidRPr="00612AF7" w:rsidRDefault="0008483C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туризму,національностей та релігій обласної державної адміністрації,</w:t>
            </w:r>
          </w:p>
          <w:p w:rsidR="0008483C" w:rsidRPr="00612AF7" w:rsidRDefault="0008483C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AF7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  <w:p w:rsidR="0008483C" w:rsidRPr="00612AF7" w:rsidRDefault="0008483C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83C" w:rsidRPr="00612AF7" w:rsidRDefault="0008483C" w:rsidP="00532631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612AF7" w:rsidRDefault="0008483C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483C" w:rsidRPr="00F32BB4" w:rsidTr="00532631">
        <w:trPr>
          <w:trHeight w:val="425"/>
        </w:trPr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8483C" w:rsidRPr="00F32BB4" w:rsidRDefault="0008483C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EE5CCC" w:rsidRDefault="0008483C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1.3.1.4</w:t>
            </w:r>
            <w:r w:rsidR="00FF01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5C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F01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онлайн/</w:t>
            </w:r>
            <w:proofErr w:type="spellStart"/>
            <w:r w:rsidR="00FF01E5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="00FF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</w:t>
            </w: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(семінари, круглі столи тощо) з суб’єктами туристичної інфраструктури щодо інформування про сучасні тенденції із створення безперешкодного середовища для осіб з інвалідністю та інших мало мобільних груп населення, законодавства та </w:t>
            </w: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нормативних актів з доступності та </w:t>
            </w:r>
            <w:proofErr w:type="spellStart"/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EE5CCC" w:rsidRDefault="00FF01E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онлайн/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</w:t>
            </w:r>
            <w:r w:rsidR="0008483C"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(семінари, круглі столи)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EE5CCC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08483C" w:rsidRPr="00EE5CCC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EE5CCC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  <w:p w:rsidR="0008483C" w:rsidRPr="00EE5CCC" w:rsidRDefault="0008483C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CCC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83C" w:rsidRPr="00F32BB4" w:rsidRDefault="0008483C" w:rsidP="00532631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8483C" w:rsidRPr="00F32BB4" w:rsidRDefault="0008483C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FAD" w:rsidRPr="00F32BB4" w:rsidTr="00532631">
        <w:trPr>
          <w:trHeight w:val="425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4FAD" w:rsidRPr="00F32BB4" w:rsidRDefault="00B44FAD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1.3.1.5. інформувати про проведені заходи та про важливість створення фізичної </w:t>
            </w:r>
            <w:proofErr w:type="spellStart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сайті </w:t>
            </w: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Департаменту культури і туризму, національностей та релігій обласної державної адміністрації</w:t>
            </w: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 і туризму,національностей та релігій обласної державної адміністрації,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міських, сільських, селищних рад 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FAD" w:rsidRPr="00F32BB4" w:rsidTr="00532631">
        <w:trPr>
          <w:trHeight w:val="425"/>
        </w:trPr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4FAD" w:rsidRPr="00F32BB4" w:rsidRDefault="00B44FAD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1.3.1.6. підготувати проведення циклу </w:t>
            </w:r>
            <w:proofErr w:type="spellStart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складено графіки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30.05.2023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Чернігівський регіональний центр підвищення кваліфікації (у порядку рекомендації),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громадські організації (за згодою)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4FAD" w:rsidRPr="00F32BB4" w:rsidRDefault="00B44FA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4FAD" w:rsidRPr="00F32BB4" w:rsidTr="00532631">
        <w:trPr>
          <w:trHeight w:val="425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F32BB4" w:rsidRDefault="00B44FAD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1.3.1.7</w:t>
            </w:r>
            <w:r w:rsidR="00DE4A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провести  цикл </w:t>
            </w:r>
            <w:proofErr w:type="spellStart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02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60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4FAD" w:rsidRPr="00027460" w:rsidRDefault="00B44FA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532631">
        <w:trPr>
          <w:trHeight w:val="442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2. Інформаційна </w:t>
            </w:r>
            <w:proofErr w:type="spellStart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Брайля</w:t>
            </w:r>
            <w:proofErr w:type="spellEnd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великошрифтовий</w:t>
            </w:r>
            <w:proofErr w:type="spellEnd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друк, </w:t>
            </w:r>
            <w:proofErr w:type="spellStart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аудіодискрипція</w:t>
            </w:r>
            <w:proofErr w:type="spellEnd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тифлокоментування</w:t>
            </w:r>
            <w:proofErr w:type="spellEnd"/>
            <w:r w:rsidRPr="00250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6452D3" w:rsidRPr="00F32BB4" w:rsidTr="00532631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Стратегічна ціль 2.1.: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 </w:t>
            </w:r>
          </w:p>
        </w:tc>
      </w:tr>
      <w:tr w:rsidR="00D964FE" w:rsidRPr="00F32BB4" w:rsidTr="00532631">
        <w:trPr>
          <w:trHeight w:val="2119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419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="00337742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Pr="00241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задоволення інформаційних потреб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осіб 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забезпечити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 з перекладу жестовою мовою інформаційних, соціальних тощо телепередач філії ПАТ «НСТУ» «Чернігівська регіональна дирекція»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телепередачі філії ПАТ «Чернігівська регіональна дирекція» перекладені жестовою мовою (2688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адміністрації, </w:t>
            </w:r>
          </w:p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 обласна організація Українського товариства глухих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4FE" w:rsidRPr="00F32BB4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2.1.1.2. створити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 аудіо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записів творів письменників Чернігівщини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створено фонд творів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31.12 .2024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культури і туризму, національностей та релігій обласної 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F32BB4" w:rsidRDefault="00D964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532631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2.2.: інформація, необхідна для забезпечення щоденних потреб громадян, є доступною та актуальною</w:t>
            </w:r>
          </w:p>
        </w:tc>
      </w:tr>
      <w:tr w:rsidR="00D964FE" w:rsidRPr="00CA6A01" w:rsidTr="00532631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33774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Забезпено</w:t>
            </w:r>
            <w:proofErr w:type="spellEnd"/>
            <w:r w:rsidR="00D964FE"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постійний аналіз виконання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2.2.1.1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забезпечити надання інформації Департаменту інформаційної діяльності та зв’язків з громадськістю обласної державної адміністрації про виконання заходів та завдань, визначених Обласним планом заходів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hAnsi="Times New Roman" w:cs="Times New Roman"/>
                <w:sz w:val="24"/>
                <w:szCs w:val="24"/>
              </w:rPr>
              <w:t xml:space="preserve">надана інформація для офіційного оприлюднення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обласної державної адміністрації,</w:t>
            </w:r>
          </w:p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CA6A01" w:rsidRDefault="00D964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964FE" w:rsidRPr="00CA6A01" w:rsidTr="00532631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2.2.1.2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оприлюдн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ти на офіційному сайті обласної державної адміністрації  інформацію про виконання кожного завершеного заходу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повідомлення на офіційному сайті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964FE" w:rsidRPr="00D14590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D14590" w:rsidRDefault="00D964FE" w:rsidP="00532631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590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інформаційної діяльності та зв’язків з громадськістю обласної державної адміністрації, структурні підрозділи обласної 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964FE" w:rsidRPr="00CA6A01" w:rsidRDefault="00D964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0DD5" w:rsidRPr="00F32BB4" w:rsidTr="00CC650D">
        <w:trPr>
          <w:trHeight w:val="1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Pr="002C0DD5" w:rsidRDefault="0033774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2.2.2. Проведено </w:t>
            </w:r>
            <w:r w:rsidR="002C0DD5" w:rsidRPr="002C0DD5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інформаційну кампанію «Україна без бар’єрів»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Pr="008919DE" w:rsidRDefault="00E53D3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  <w:r w:rsidR="002C0DD5"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="00FD7B6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 інформаційні матеріали</w:t>
            </w:r>
            <w:r w:rsidR="002C0D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рамках</w:t>
            </w:r>
            <w:r w:rsidR="002C0DD5"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інформаційно-просвітницької кампанії </w:t>
            </w:r>
            <w:r w:rsidR="002C0DD5"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«Україна без бар’єрів»</w:t>
            </w:r>
          </w:p>
          <w:p w:rsidR="002C0DD5" w:rsidRPr="008919DE" w:rsidRDefault="002C0DD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Pr="008919DE" w:rsidRDefault="002C0DD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оприлюднено/розміщено </w:t>
            </w: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0DD5" w:rsidRPr="008919DE" w:rsidRDefault="002C0DD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Default="002C0DD5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2C0DD5" w:rsidRPr="008919DE" w:rsidRDefault="002C0DD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Default="002C0DD5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C0DD5" w:rsidRPr="008919DE" w:rsidRDefault="002C0DD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Pr="008919DE" w:rsidRDefault="002C0DD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інформаційної діяльності та зв’язків з громадськістю </w:t>
            </w: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облдержадміністрації, </w:t>
            </w:r>
          </w:p>
          <w:p w:rsidR="002C0DD5" w:rsidRPr="008919DE" w:rsidRDefault="002C0DD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9D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облдержадміністрації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C0DD5" w:rsidRPr="008919DE" w:rsidRDefault="002C0DD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64FE" w:rsidRPr="00F32BB4" w:rsidTr="00CC650D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  Здійсн</w:t>
            </w:r>
            <w:r w:rsidR="00337742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заходи щодо доступу до отримання медичних послуг для осіб з порушеннями слуху та мовлення</w:t>
            </w:r>
          </w:p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2.2.3.1. прийняти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у штат закладу охорони здоров’я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сурдоперекладача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заключити договір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з підприємством «УТОГ»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подолання «комунікаційного бар’єру»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FE" w:rsidRPr="00F32BB4" w:rsidTr="00CC650D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2.2.3.2</w:t>
            </w:r>
            <w:r w:rsidRPr="00810D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DF231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доступність </w:t>
            </w:r>
            <w:proofErr w:type="spellStart"/>
            <w:r w:rsidRPr="00DF2311">
              <w:rPr>
                <w:rFonts w:ascii="Times New Roman" w:hAnsi="Times New Roman" w:cs="Times New Roman"/>
                <w:sz w:val="24"/>
                <w:szCs w:val="24"/>
              </w:rPr>
              <w:t>неголосового</w:t>
            </w:r>
            <w:proofErr w:type="spellEnd"/>
            <w:r w:rsidRPr="00DF2311">
              <w:rPr>
                <w:rFonts w:ascii="Times New Roman" w:hAnsi="Times New Roman" w:cs="Times New Roman"/>
                <w:sz w:val="24"/>
                <w:szCs w:val="24"/>
              </w:rPr>
              <w:t xml:space="preserve"> виклику</w:t>
            </w:r>
            <w:r w:rsidRPr="00810D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бригади екстреної медичної допомоги для осіб з порушеннями слуху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забезпеч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 можливість </w:t>
            </w:r>
            <w:proofErr w:type="spellStart"/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неголосового</w:t>
            </w:r>
            <w:proofErr w:type="spellEnd"/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виклику бригади екстреної медичної допомоги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964FE" w:rsidRPr="009F5289" w:rsidRDefault="00D964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CC650D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6452D3" w:rsidRPr="00F32BB4" w:rsidTr="00CC650D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3.1.: швидкісний Інтернет та засоби доступу доступні для всіх</w:t>
            </w:r>
          </w:p>
        </w:tc>
      </w:tr>
      <w:tr w:rsidR="00B3367A" w:rsidRPr="00F32BB4" w:rsidTr="00CC650D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3.1.1. Забезпеч</w:t>
            </w:r>
            <w:r w:rsidR="00337742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заклади охорони здоров’я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соціально-психологічної реабілітації дітей доступом до швидкісного Інтернету та засобами доступу до нього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 актуалізувати та здійснити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4563F7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аналіз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9F5289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адміністрації,</w:t>
            </w:r>
          </w:p>
          <w:p w:rsidR="00B3367A" w:rsidRPr="009F5289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рекомендації),</w:t>
            </w:r>
          </w:p>
          <w:p w:rsidR="00B3367A" w:rsidRPr="009F5289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районні державні адміністрації          </w:t>
            </w:r>
          </w:p>
          <w:p w:rsidR="00B3367A" w:rsidRPr="00F32BB4" w:rsidRDefault="00B3367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367A" w:rsidRPr="00F32BB4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67A" w:rsidRPr="00F32BB4" w:rsidTr="00CC650D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 сформувати план залучення ресурсів та забезпечити заклади охорони здоров’я доступом до швидкісного Інтернету та засобами доступу до нього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9F5289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сформований план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67A" w:rsidRPr="00F32BB4" w:rsidTr="00CC650D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3.1.1.3 з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 в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центрах соціально-психологічної  реабілітації дітей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9F5289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доступ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Default="00B3367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Default="00B3367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367A" w:rsidRDefault="00B3367A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B3367A" w:rsidRPr="00F32BB4" w:rsidRDefault="00B3367A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r w:rsidRPr="00F547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3367A" w:rsidRPr="00F32BB4" w:rsidRDefault="00B3367A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CC650D">
        <w:trPr>
          <w:trHeight w:val="1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3.1.2. Забезпеч</w:t>
            </w:r>
            <w:r w:rsidR="00337742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до Інтернету стандарту 4G на прикордонних населених пунктах</w:t>
            </w:r>
          </w:p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3D6EAB" w:rsidRDefault="006452D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3.1.2.1</w:t>
            </w:r>
            <w:r w:rsidRPr="003D6E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6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розмістити</w:t>
            </w:r>
            <w:r w:rsidR="0078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додаткові базові станції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операторами мобільного зв’язку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 </w:t>
            </w:r>
          </w:p>
          <w:p w:rsidR="006452D3" w:rsidRDefault="006452D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2D3" w:rsidRDefault="006452D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розширення покриття території Чернігівської області доступом до мобільного зв’язку та Інтернету стандарту  4G на прикордонних населених пунктах шляхом розміщення додаткових базових станцій операторами мобільного зв’язку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Київстар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», ТОВ «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Лайфселл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та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ПрАТ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«ВФ Україна»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D6EAB" w:rsidRPr="00F32BB4" w:rsidRDefault="003D6EAB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3D6EA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7F6FF2" w:rsidRDefault="003D6EA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7F6FF2" w:rsidRDefault="007F6FF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6FF2" w:rsidRPr="007F6FF2" w:rsidRDefault="007F6FF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9F5289" w:rsidRDefault="006452D3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CC650D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33774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3.1.3. Забезпечено </w:t>
            </w:r>
            <w:r w:rsidR="006452D3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необхідним програмним забезпеченням та засобами доступу до Інтернету осіб з інвалідністю, закладів освіти та культури, бібліотек та інших </w:t>
            </w:r>
            <w:proofErr w:type="spellStart"/>
            <w:r w:rsidR="006452D3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="006452D3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межах населених пунктів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3.1.3.1. забезпечити бібліотеки комп'ютерними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бібліотеки комп’ютерними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тифлокомплексами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7F6FF2" w:rsidRPr="00F32BB4" w:rsidRDefault="007F6FF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 w:rsidR="007F6F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F6FF2" w:rsidRPr="00F32BB4" w:rsidRDefault="007F6FF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9F5289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 і туризму, національностей та релігій обласної державної адміністрації, </w:t>
            </w:r>
          </w:p>
          <w:p w:rsidR="006452D3" w:rsidRPr="009F5289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</w:t>
            </w:r>
            <w:r w:rsidR="000464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D3" w:rsidRPr="009F5289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289">
              <w:rPr>
                <w:rFonts w:ascii="Times New Roman" w:hAnsi="Times New Roman" w:cs="Times New Roman"/>
                <w:sz w:val="24"/>
                <w:szCs w:val="24"/>
              </w:rPr>
              <w:t>районні державні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CC650D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3.1.3.2. забезпечити бібліотеки засобами доступу до Інтернету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бібліотеки засобами доступу до Інтернету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7F6FF2" w:rsidRPr="00F32BB4" w:rsidRDefault="007F6FF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Default="006452D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 w:rsidR="007F6F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F6FF2" w:rsidRPr="00F32BB4" w:rsidRDefault="007F6FF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2D3" w:rsidRPr="00F32BB4" w:rsidTr="00CC650D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4. Суспільна та громадянська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6452D3" w:rsidRPr="00F32BB4" w:rsidTr="00CC650D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452D3" w:rsidRPr="00F32BB4" w:rsidRDefault="006452D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Стратегічна ціль 4.1.: різні групи населення користуються рівними правами та можливостями для соціального залучення та громадянської участі</w:t>
            </w:r>
          </w:p>
        </w:tc>
      </w:tr>
      <w:tr w:rsidR="00060EAF" w:rsidRPr="00F32BB4" w:rsidTr="00CC650D">
        <w:trPr>
          <w:trHeight w:val="1"/>
        </w:trPr>
        <w:tc>
          <w:tcPr>
            <w:tcW w:w="2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0464F6" w:rsidRDefault="00060EA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4.1.1. Прове</w:t>
            </w:r>
            <w:r w:rsidR="00337742">
              <w:rPr>
                <w:rFonts w:ascii="Times New Roman" w:eastAsia="Times New Roman" w:hAnsi="Times New Roman" w:cs="Times New Roman"/>
                <w:sz w:val="24"/>
                <w:szCs w:val="24"/>
              </w:rPr>
              <w:t>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рганізувати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молодіжної роботи з охопленням молоді з інвалідністю та молоді з числа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переміщених осіб, які постраждали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внаслідок війни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Default="00060EA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1.01.2024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EAF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4.1.1.2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заходи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молодіжної роботи з охопленням молоді з інвалідністю та молоді з числа внутрішньо переміщених осіб, яка постраждала внаслідок війни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5 заходів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Default="00060EA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060EAF" w:rsidRPr="00767C63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1.01.2024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0EAF" w:rsidRPr="00F32BB4" w:rsidTr="00CC650D">
        <w:trPr>
          <w:trHeight w:val="5946"/>
        </w:trPr>
        <w:tc>
          <w:tcPr>
            <w:tcW w:w="2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рганізувати роботу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Співдія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Хабів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базі молодіжних центрів та молодіжних просторів з надання послуг, у т.ч. онлайн, спрямованих на створення безбар'єрного доступу, соціальної та громадської адаптації всіх груп населення зокрема, постраждалих внаслідок війни, у т.ч. молоді з інвалідністю та молоді з числа внутрішньо переміщених осіб, до гуманітарної, психологічної та юридичної підтримки, кар'єрного консультування, послуг з неформальної освіти тощо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організовано роботу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Співдія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Хабу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0EAF" w:rsidRPr="00F32BB4" w:rsidRDefault="00060EA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25D" w:rsidRPr="00F32BB4" w:rsidTr="00CC650D">
        <w:trPr>
          <w:trHeight w:val="1"/>
        </w:trPr>
        <w:tc>
          <w:tcPr>
            <w:tcW w:w="2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EC1BD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 Реалізовано</w:t>
            </w:r>
            <w:r w:rsidR="0092725D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програму залучення молоді до громадянського та політичного життя, зокрема, осіб з інвалідністю та молоді з числа внутрішньо переміщених осіб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4.1.2.1.</w:t>
            </w:r>
            <w:r w:rsidRPr="00FB0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підготувати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дення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заходів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(тренінги, семінари, форуми) для представників молодіжних центрів та активної молоді для підвищення рівня їх спроможності та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підготовлено проведення заходів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Default="0092725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92725D" w:rsidRDefault="0092725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5D" w:rsidRPr="00FA4D6A" w:rsidRDefault="0092725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</w:t>
            </w:r>
            <w:r w:rsidR="00073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держ</w:t>
            </w:r>
            <w:r w:rsidR="00073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F01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F32BB4" w:rsidRDefault="00413F0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DE217C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4.1.2.2. провести </w:t>
            </w:r>
            <w:proofErr w:type="spellStart"/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освітньо-виховні</w:t>
            </w:r>
            <w:proofErr w:type="spellEnd"/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 для представників молодіжних центрів та активної молоді для підвищення рівня їх спроможності та якості діяльності, зокрема щодо роботи з різними категоріями молоді, у т.ч. особами з інвалідністю та молоді з числа внутрішньо переміщених осіб, для її залучення до громадянського та політичного життя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DE217C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освітньо-виховні</w:t>
            </w:r>
            <w:proofErr w:type="spellEnd"/>
            <w:r w:rsidRPr="00DE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(тренінги, семінари, форуми)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Default="00413F0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1.01.2024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DE217C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DE217C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B5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4.1.2.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дення тренінгів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представників молодіжних рад, у т.ч. молоді з інвалідністю,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підготовлено проведення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Default="00B423B5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B423B5" w:rsidRDefault="00B423B5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23B5" w:rsidRPr="00FA4D6A" w:rsidRDefault="00B423B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облдержадміністрації,</w:t>
            </w:r>
          </w:p>
          <w:p w:rsidR="00B423B5" w:rsidRPr="00F32BB4" w:rsidRDefault="00B423B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селищних рад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01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F32BB4" w:rsidRDefault="00413F0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92725D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4.1.2.4. провести тренінги для представників молодіжних рад, у т.ч. молоді з інвалідністю, та молоді з числа внутрішньо переміщених осіб, яка постраждала внаслідок війни, щодо участі у процесах ухвалення рішень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92725D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ряд тренінгів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Default="00413F0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413F01" w:rsidRPr="00767C63" w:rsidRDefault="00413F0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7C63">
              <w:rPr>
                <w:rFonts w:ascii="Times New Roman" w:eastAsia="Times New Roman" w:hAnsi="Times New Roman" w:cs="Times New Roman"/>
                <w:sz w:val="24"/>
                <w:szCs w:val="24"/>
              </w:rPr>
              <w:t>1.01.2024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413F01" w:rsidRPr="00F32BB4" w:rsidRDefault="00413F0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413F01" w:rsidRPr="00F32BB4" w:rsidRDefault="00413F0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25D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4.1.2.5. підготувати проведення інформаційно-просвітницьких заходів (акції, форуми, тренінги) для молоді стосовно інструментів участі молоді у громадянському та політичному житті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проведення заходів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01.04.2023,</w:t>
            </w:r>
          </w:p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31.12.2023,</w:t>
            </w:r>
          </w:p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сім’ї, молоді та спорту облдержадміністрації</w:t>
            </w:r>
            <w:r w:rsidR="007746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комунальна установа «Чернігівський обласний молодіжний центр» Чернігівської обласної ради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725D" w:rsidRPr="00F32BB4" w:rsidTr="00CC650D">
        <w:trPr>
          <w:trHeight w:val="1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4.1.2.6. провести інформаційно-просвітницькі заходи (акції, форуми, тренінги) для молоді стосовно інструментів участі молоді у </w:t>
            </w: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громадянському та політичному житті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 заходи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01.04.2023,</w:t>
            </w:r>
          </w:p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725D" w:rsidRPr="0092725D" w:rsidRDefault="0092725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31.12.2023,</w:t>
            </w:r>
          </w:p>
          <w:p w:rsidR="0092725D" w:rsidRPr="0092725D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92725D" w:rsidRPr="00F32BB4" w:rsidRDefault="0092725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23B5" w:rsidRPr="00F32BB4" w:rsidTr="00CC650D">
        <w:trPr>
          <w:trHeight w:val="1"/>
        </w:trPr>
        <w:tc>
          <w:tcPr>
            <w:tcW w:w="2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4.1.3</w:t>
            </w:r>
            <w:r w:rsidR="000669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Реалізовано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 залучення організацій громадянського суспільства до надання соціальних послуг безпритульним особам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367A6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4.1.3.1</w:t>
            </w:r>
            <w:r w:rsidR="000669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розробити </w:t>
            </w:r>
            <w:r w:rsidR="00B423B5"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обласну програму, спрямовану на підтримку  безпритульних осіб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 обласну програму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795A9B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23B5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367A6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4.1.3.2</w:t>
            </w:r>
            <w:r w:rsidR="000669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забезпечити</w:t>
            </w:r>
            <w:r w:rsidR="00B423B5"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закупівлю послуг  з надання безпритульним особам послуг притулку та соціальної інтеграції та реінтеграції.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закупівлю послуг в організаціях громадянського суспільства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423B5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FE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423B5" w:rsidRPr="008F4FED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23B5" w:rsidRPr="00795A9B" w:rsidRDefault="00B423B5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B423B5" w:rsidRPr="00F32BB4" w:rsidRDefault="00B423B5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B16" w:rsidRPr="00F32BB4" w:rsidTr="00CC650D">
        <w:trPr>
          <w:trHeight w:val="1"/>
        </w:trPr>
        <w:tc>
          <w:tcPr>
            <w:tcW w:w="2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4.1.4 </w:t>
            </w:r>
            <w:r w:rsidRPr="0006699F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дійсн</w:t>
            </w:r>
            <w:r w:rsidR="00EC1BDD">
              <w:rPr>
                <w:rFonts w:ascii="Times New Roman" w:eastAsia="Calibri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фінансову підтримку громадських об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єднань</w:t>
            </w:r>
          </w:p>
          <w:p w:rsidR="00363B16" w:rsidRPr="00666195" w:rsidRDefault="00363B16" w:rsidP="0053263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4.1.4.1</w:t>
            </w:r>
            <w:r w:rsidR="0006699F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провести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конкурси з </w:t>
            </w:r>
            <w:r w:rsidRPr="00666195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заходів та надання фінансової підтримки з обласного бюджету на покриття 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частки витрат на </w:t>
            </w:r>
            <w:r w:rsidRPr="00666195">
              <w:rPr>
                <w:rFonts w:ascii="Times New Roman" w:hAnsi="Times New Roman" w:cs="Times New Roman"/>
                <w:sz w:val="24"/>
                <w:szCs w:val="24"/>
              </w:rPr>
              <w:t>оренду приміщення, оплату комунальних послуг та енергоносіїв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6195">
              <w:rPr>
                <w:rFonts w:ascii="Times New Roman" w:hAnsi="Times New Roman" w:cs="Times New Roman"/>
                <w:sz w:val="24"/>
                <w:szCs w:val="24"/>
              </w:rPr>
              <w:t>громадським організаціям, діяльність яких має соціальну спрямованість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конкурси, визначено переможців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адміністрації,</w:t>
            </w:r>
          </w:p>
          <w:p w:rsidR="00363B16" w:rsidRPr="00666195" w:rsidRDefault="00363B16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громадські 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єднання</w:t>
            </w:r>
          </w:p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F32BB4" w:rsidRDefault="00363B16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3B16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4355DD" w:rsidRDefault="00363B16" w:rsidP="00532631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4.1.4.2  </w:t>
            </w:r>
            <w:proofErr w:type="spellStart"/>
            <w:r w:rsidR="00066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Pr="00363B16"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моніторити</w:t>
            </w:r>
            <w:proofErr w:type="spellEnd"/>
            <w:r w:rsidRPr="00363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проведення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>громадськими об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6661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єднаннями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загальнообласних, соціальних заходів, заходів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державних </w:t>
            </w: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свят та визначних дат.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заходи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3B16" w:rsidRPr="00666195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195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63B16" w:rsidRPr="0094170E" w:rsidRDefault="00363B1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3B16" w:rsidRPr="00F32BB4" w:rsidRDefault="00363B16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96F" w:rsidRPr="00F32BB4" w:rsidTr="00CC650D">
        <w:trPr>
          <w:trHeight w:val="1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E333AF" w:rsidRDefault="00EC1BD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4.1.5.Організовано</w:t>
            </w:r>
            <w:r w:rsidR="00DF396F"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по наданню допомоги батькам, прийомним сім’ям, дитячим будинкам сімейного типу, опікунам, патронатним родинам, а також родинам, які опинились в складних життєвих обставинах та дітям</w:t>
            </w:r>
          </w:p>
          <w:p w:rsidR="00DF396F" w:rsidRPr="00E333A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96F" w:rsidRPr="00E333A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396F" w:rsidRPr="00E333A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0669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4.1.5.1. створити </w:t>
            </w:r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                    м. Чернігові кімнату «Дитячого простору», яка має ігрову зону, наповнену сучасними дидактичними та розвиваючими іграшками, </w:t>
            </w:r>
            <w:proofErr w:type="spellStart"/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кінозону</w:t>
            </w:r>
            <w:proofErr w:type="spellEnd"/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, кімнати для роботи за різними напрямками – з батьками та дітьми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створено  кімнату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E333A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адміністрації,</w:t>
            </w:r>
          </w:p>
          <w:p w:rsidR="00DF396F" w:rsidRPr="00E333A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 за сприяння благодійної організації «Благодійний фонд «</w:t>
            </w:r>
            <w:proofErr w:type="spellStart"/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Дитяче Містечко»</w:t>
            </w:r>
            <w:r w:rsidRPr="00E333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F32BB4" w:rsidRDefault="00DF396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96F" w:rsidRPr="00F32BB4" w:rsidTr="00CC650D">
        <w:trPr>
          <w:trHeight w:val="1"/>
        </w:trPr>
        <w:tc>
          <w:tcPr>
            <w:tcW w:w="24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E333A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753A5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4.1.5.2. відкрити</w:t>
            </w:r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</w:t>
            </w:r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м. Чернігові кімнату «Дитячого простору», яка має ігрову зону, наповнену сучасними дидактичними та розвиваючими іграшками, </w:t>
            </w:r>
            <w:proofErr w:type="spellStart"/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кінозону</w:t>
            </w:r>
            <w:proofErr w:type="spellEnd"/>
            <w:r w:rsidR="00DF396F"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, кімнати для роботи за різними напрямками – з батьками та дітьми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відкрито кімнату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DF396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DF396F" w:rsidRPr="00DF396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F396F" w:rsidRPr="00E333A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F396F" w:rsidRPr="00F32BB4" w:rsidRDefault="00DF396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96F" w:rsidRPr="00F32BB4" w:rsidTr="0065298E">
        <w:trPr>
          <w:trHeight w:val="1"/>
        </w:trPr>
        <w:tc>
          <w:tcPr>
            <w:tcW w:w="24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795A9B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795A9B" w:rsidRDefault="00753A5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4.1.5.3. організувати</w:t>
            </w:r>
            <w:r w:rsidR="00DF396F"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«Телефону довіри» при Чернігівському центрі соціально-психологічної реабілітації дітей для надання консультацій дітям та батькам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795A9B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надано психологічну допомогу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F396F" w:rsidRPr="00795A9B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F396F" w:rsidRPr="00795A9B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E333A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обласної державної</w:t>
            </w:r>
            <w:r w:rsidRPr="00E3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адміністрації</w:t>
            </w:r>
          </w:p>
          <w:p w:rsidR="00DF396F" w:rsidRPr="00E333AF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F32BB4" w:rsidRDefault="00DF396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396F" w:rsidRPr="00F32BB4" w:rsidTr="0065298E">
        <w:trPr>
          <w:trHeight w:val="1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CD4FE8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7C6A5D" w:rsidRDefault="00753A5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4.1.5.4. організувати</w:t>
            </w:r>
            <w:r w:rsidR="00DF396F"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діяльність мобільних  бригад для  надання комплексної допомоги </w:t>
            </w:r>
            <w:r w:rsidR="00DF396F"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прийомним сім’ям, дитячим будинкам сімейного типу, опікунам, патронатним родинам, а також родинам, які опинились в складних життєвих обставинах через шкоду, завдану бойовими діями, терористичним актом, збройним конфліктом, тимчасовою окупацією, збройною агресією російської федерації проти України та/або іншої країни проти України та інших причин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Pr="007C6A5D" w:rsidRDefault="00753A5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DF396F"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>дійсне</w:t>
            </w:r>
            <w:r w:rsid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 w:rsidR="00DF396F"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виїзд</w:t>
            </w:r>
            <w:r w:rsidR="00DF396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F396F"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територіальні громади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Default="00DF396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DF396F" w:rsidRPr="007C6A5D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396F" w:rsidRDefault="00685BD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DF396F" w:rsidRPr="007C6A5D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F396F" w:rsidRPr="007C6A5D" w:rsidRDefault="00DF39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DF396F" w:rsidRPr="00F32BB4" w:rsidRDefault="00DF396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A91" w:rsidRPr="00F32BB4" w:rsidTr="0065298E">
        <w:trPr>
          <w:trHeight w:val="1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E333AF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7C6A5D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4.1.5.4. </w:t>
            </w:r>
            <w:r w:rsidR="006C2E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85BDD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рганізувати</w:t>
            </w: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діяльність мобільного інформаційно-консультативного пункту з прав дитини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7C6A5D" w:rsidRDefault="00825A91" w:rsidP="00532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рівень </w:t>
            </w:r>
          </w:p>
          <w:p w:rsidR="00825A91" w:rsidRPr="007C6A5D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поінформованості населення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Default="00825A91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A5D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6C2E74" w:rsidRPr="007C6A5D" w:rsidRDefault="006C2E7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Default="006C2E74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6C2E74" w:rsidRPr="007C6A5D" w:rsidRDefault="006C2E74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55697B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обласної державної адміністрації</w:t>
            </w:r>
          </w:p>
          <w:p w:rsidR="00825A91" w:rsidRPr="007C6A5D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F32BB4" w:rsidRDefault="00825A9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A91" w:rsidRPr="00F32BB4" w:rsidTr="00186251">
        <w:trPr>
          <w:trHeight w:val="324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5A91" w:rsidRPr="002F3A03" w:rsidRDefault="00825A9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4.3.: держава сприяє підвищенню рівня здоров’я та забезпеченню фізичної активності населення</w:t>
            </w: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2F3A03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>ада</w:t>
            </w:r>
            <w:r w:rsidR="00EC1BDD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Захисникам і Захисницям України, членам сімей загиблих (померлих) Захисників і Захисниць України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2F3A03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4.3.1.1. забезпечити обстеженням Захисників і Захисниць України,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</w:t>
            </w:r>
            <w:r w:rsidRPr="002F3A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комунальних некомерційних підприємствах у межах бюджетного фінансування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795A9B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охоплен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135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медичними оглядами близько 800 Захисників і Захисниць України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795A9B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35B3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AC693F" w:rsidRDefault="0008629F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93F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AC693F" w:rsidRDefault="0008629F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93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4.3.1.2. забезпечити 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 направлення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4.3.1.3. організувати медичне супроводження демобілізованих (звільнених із служби) Захисників і Захисниць України при проходженні медико-соціальних експертних комісій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проходження  медико-соціальних експертних комісій для встановлення групи інвалідності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близько 150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осіб)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ind w:left="12" w:right="-11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4.3.1.4.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надати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послуг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зубопротезування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Захисникам і Захисницям України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з використанням </w:t>
            </w:r>
          </w:p>
          <w:p w:rsidR="0008629F" w:rsidRPr="00F32BB4" w:rsidRDefault="0008629F" w:rsidP="00532631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дороговартісних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сучасних матеріалів і технологій із супроводжуючим лікуванням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Default="0008629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послугами із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 Захисників і Захисниць України із розрахунку до 15 тис. грн на одну особу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рік)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4.3.1.5. 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нада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ти 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психологічн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реабілітаційн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допомог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Захисникам і Захисницям України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стабілізаці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психічного здоров’я щороку близько 250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Захисників і Захисниць України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01.04.2023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2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4.3.1.6. 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створ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ити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умов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для реабілітаційного процесу демобілізованих (звільнених зі служби)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Захисників і Захисниць України</w:t>
            </w:r>
            <w:r w:rsidRPr="00F32B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підвищення якості надання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01.04.2023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629F" w:rsidRPr="00F32BB4" w:rsidRDefault="000862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89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A2389D" w:rsidRDefault="00A2389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4.3.1.7. забезпеч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 роботу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«Єдиного вікна» на базі комунального лікувально-профілактичного закладу «Чернігівська обласна психоневрологічна лікарня».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ено роботу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«Єдиного вікна»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389D" w:rsidRPr="00F32BB4" w:rsidTr="0065298E">
        <w:trPr>
          <w:trHeight w:val="1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035D33" w:rsidRDefault="00A2389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4.3.1.8 надати Захисникам і Захисницям України послуги з відновного </w:t>
            </w:r>
            <w:r w:rsidRPr="00035D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лікування та </w:t>
            </w:r>
            <w:proofErr w:type="spellStart"/>
            <w:r w:rsidRPr="00035D3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медико-психологічної</w:t>
            </w:r>
            <w:proofErr w:type="spellEnd"/>
            <w:r w:rsidRPr="00035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реабілітації в тому числі із застосуванням фізіотерапевтичних методів, лікувальної фізкультури та сенсорного відновлення. В першу чергу тим, що потребують медичної допомоги після контузій та мінно-вибухових травм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забезпечено підвищення якості та доступності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реабілітаційних заходів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3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здоров'я обласної державної адміністрації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389D" w:rsidRPr="00F32BB4" w:rsidRDefault="00A2389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3FE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F32BB4" w:rsidRDefault="00AC03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4.3.2.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озшир</w:t>
            </w:r>
            <w:r w:rsidR="00EC1BDD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охоплення послугою раннього втручання в закладах охорони здоров'я за принципом раннього виявлення дітей, які мають порушення розвитку або в яких є ризик виникнення таких порушень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E75E7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4.3.2.1. забезпечити медичну</w:t>
            </w:r>
            <w:r w:rsidR="00AC03FE"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реабілі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тацію</w:t>
            </w:r>
            <w:r w:rsidR="00AC03FE"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немовлят, які народилися передчасно та/або хворими, протягом перших трьох років життя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E75E7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охоплено</w:t>
            </w:r>
            <w:r w:rsidR="00AC03FE"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медичними оглядами 4000 немовлят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AC03FE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AC03FE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AC03FE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F32BB4" w:rsidRDefault="00AC03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3FE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F32BB4" w:rsidRDefault="00AC03FE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AC03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4.3.2.2. </w:t>
            </w:r>
            <w:r w:rsidR="00E75E76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реабілітацій</w:t>
            </w:r>
            <w:r w:rsidR="00E75E76">
              <w:rPr>
                <w:rFonts w:ascii="Times New Roman" w:hAnsi="Times New Roman" w:cs="Times New Roman"/>
                <w:sz w:val="24"/>
                <w:szCs w:val="24"/>
              </w:rPr>
              <w:t>ну допомогу</w:t>
            </w: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дітям у стаціонарних та амбулаторних умовах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406BD3" w:rsidRDefault="00AC03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забезпечено поліпшення стану здоров’я не менш чим 300 дітей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37367C" w:rsidRDefault="00AC03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01.04.2023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37367C" w:rsidRDefault="00AC03F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32BD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37367C" w:rsidRDefault="00AC03FE" w:rsidP="0053263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03FE" w:rsidRPr="00F32BB4" w:rsidRDefault="00AC03FE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126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F32BB4" w:rsidRDefault="00F44126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4.3.3. </w:t>
            </w:r>
            <w:r w:rsidR="00AF1A0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3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окращ</w:t>
            </w:r>
            <w:r w:rsidR="00EC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 w:rsidRPr="00F3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доступ до акушерсько-гінекологічної, терапевтичної, консультативно-медичної допомоги сільському населенню, на </w:t>
            </w:r>
            <w:r w:rsidRPr="00F3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територіях територіальних громад яких ускладнено доступ до діагностики та медичних послуг, переселенцям, особам з обмеженими фізичними можливостями та іншим вразливим групам населення шляхом підтримки діяльності мобільних бригад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406BD3" w:rsidRDefault="00F4412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4.3.3.1. забе</w:t>
            </w:r>
            <w:r w:rsidR="00AC7E4C">
              <w:rPr>
                <w:rFonts w:ascii="Times New Roman" w:hAnsi="Times New Roman" w:cs="Times New Roman"/>
                <w:sz w:val="24"/>
                <w:szCs w:val="24"/>
              </w:rPr>
              <w:t>зпечити доступність</w:t>
            </w: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області до послуг з психіатричної допомоги, яка надається шляхом виїзду мобільних </w:t>
            </w:r>
            <w:proofErr w:type="spellStart"/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406BD3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406BD3" w:rsidRDefault="00F4412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забезпечено консультативно-профілактичним оглядом не менш ніж 15000 осіб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Default="00F4412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197D47" w:rsidRPr="00663DD9" w:rsidRDefault="00197D4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Default="00F4412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 w:rsidR="00197D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97D47" w:rsidRPr="00663DD9" w:rsidRDefault="00197D4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663DD9" w:rsidRDefault="00F44126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</w:t>
            </w:r>
            <w:r w:rsidRPr="00652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’я </w:t>
            </w:r>
            <w:r w:rsidRPr="00197D4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</w:t>
            </w: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F32BB4" w:rsidRDefault="00F44126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126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F32BB4" w:rsidRDefault="00F44126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9A7B35" w:rsidRDefault="00066EF5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4.3.3.2. забезпечи</w:t>
            </w:r>
            <w:r w:rsidR="00AC7E4C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доступність </w:t>
            </w:r>
            <w:r w:rsidR="00F44126" w:rsidRPr="009A7B3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області до послуг з мобільної паліативної медичної допомоги </w:t>
            </w:r>
            <w:proofErr w:type="spellStart"/>
            <w:r w:rsidR="00197D47" w:rsidRPr="009A7B35">
              <w:rPr>
                <w:rFonts w:ascii="Times New Roman" w:hAnsi="Times New Roman" w:cs="Times New Roman"/>
                <w:sz w:val="24"/>
                <w:szCs w:val="24"/>
              </w:rPr>
              <w:t>онкохворим</w:t>
            </w:r>
            <w:proofErr w:type="spellEnd"/>
            <w:r w:rsidR="00F07610" w:rsidRPr="009A7B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7610" w:rsidRPr="009A7B35">
              <w:rPr>
                <w:rFonts w:ascii="Times New Roman" w:hAnsi="Times New Roman" w:cs="Times New Roman"/>
                <w:sz w:val="24"/>
                <w:szCs w:val="24"/>
              </w:rPr>
              <w:t>післяінсультним</w:t>
            </w:r>
            <w:proofErr w:type="spellEnd"/>
            <w:r w:rsidR="00F07610" w:rsidRPr="009A7B35">
              <w:rPr>
                <w:rFonts w:ascii="Times New Roman" w:hAnsi="Times New Roman" w:cs="Times New Roman"/>
                <w:sz w:val="24"/>
                <w:szCs w:val="24"/>
              </w:rPr>
              <w:t xml:space="preserve"> хворим, </w:t>
            </w:r>
            <w:r w:rsidR="008F024A" w:rsidRPr="009A7B35">
              <w:rPr>
                <w:rFonts w:ascii="Times New Roman" w:hAnsi="Times New Roman" w:cs="Times New Roman"/>
                <w:sz w:val="24"/>
                <w:szCs w:val="24"/>
              </w:rPr>
              <w:t xml:space="preserve">хворим з </w:t>
            </w:r>
            <w:proofErr w:type="spellStart"/>
            <w:r w:rsidR="008F024A" w:rsidRPr="009A7B35">
              <w:rPr>
                <w:rFonts w:ascii="Times New Roman" w:hAnsi="Times New Roman" w:cs="Times New Roman"/>
                <w:sz w:val="24"/>
                <w:szCs w:val="24"/>
              </w:rPr>
              <w:t>хронічно</w:t>
            </w:r>
            <w:r w:rsidR="009A7B35" w:rsidRPr="009A7B35">
              <w:rPr>
                <w:rFonts w:ascii="Times New Roman" w:hAnsi="Times New Roman" w:cs="Times New Roman"/>
                <w:sz w:val="24"/>
                <w:szCs w:val="24"/>
              </w:rPr>
              <w:t>хроніченою</w:t>
            </w:r>
            <w:proofErr w:type="spellEnd"/>
            <w:r w:rsidR="009A7B35" w:rsidRPr="009A7B35">
              <w:rPr>
                <w:rFonts w:ascii="Times New Roman" w:hAnsi="Times New Roman" w:cs="Times New Roman"/>
                <w:sz w:val="24"/>
                <w:szCs w:val="24"/>
              </w:rPr>
              <w:t xml:space="preserve"> серцевою недостатністю, хворим з цукровим діабетом та іншим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406BD3" w:rsidRDefault="00F4412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BD3">
              <w:rPr>
                <w:rFonts w:ascii="Times New Roman" w:hAnsi="Times New Roman" w:cs="Times New Roman"/>
                <w:sz w:val="24"/>
                <w:szCs w:val="24"/>
              </w:rPr>
              <w:t>забезпечено надання послуг з мобільної паліативної медичної допомоги не менш ніж 200 особам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Default="00F44126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9A7B35" w:rsidRPr="00663DD9" w:rsidRDefault="009A7B3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Default="00F44126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 w:rsidR="009A7B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7B35" w:rsidRPr="00663DD9" w:rsidRDefault="009A7B35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F32BB4" w:rsidRDefault="00F44126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44126" w:rsidRPr="00F32BB4" w:rsidRDefault="00F44126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A7D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F32BB4" w:rsidRDefault="00016A7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4.3.4. Прове</w:t>
            </w:r>
            <w:r w:rsidR="00066EF5">
              <w:rPr>
                <w:rFonts w:ascii="Times New Roman" w:eastAsia="Times New Roman" w:hAnsi="Times New Roman" w:cs="Times New Roman"/>
                <w:sz w:val="24"/>
                <w:szCs w:val="24"/>
              </w:rPr>
              <w:t>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інформаційну кампанію щодо можливостей використання засобів фізичної культури і спорту для психологічної та фізичної реабілітації, зняття психоемоційної напруги та соціальної</w:t>
            </w:r>
          </w:p>
          <w:p w:rsidR="00016A7D" w:rsidRPr="00F32BB4" w:rsidRDefault="00016A7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 всіх груп населення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9C031B" w:rsidRDefault="00016A7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4.3.4.1. підготувати  проведення інформаційної кампанії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</w:t>
            </w: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9C031B" w:rsidRDefault="00016A7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підготувати  проведення інформаційної кампанії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7D" w:rsidRPr="009C031B" w:rsidRDefault="00016A7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F32BB4" w:rsidRDefault="00016A7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сім’ї, молоді та спорту </w:t>
            </w:r>
            <w:r w:rsidRPr="00663D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16A7D" w:rsidRPr="00F32BB4" w:rsidRDefault="00016A7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031B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9C031B" w:rsidRPr="00F32BB4" w:rsidRDefault="009C031B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9C031B" w:rsidRDefault="009C031B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4.3.4.2. провести інформаційну кампанію про важливість спорту для підтримки здоров'я людей зі стійким обмеженням повсякденного функціонування і про залучення їх до спорту на рівні з усіма, про програми можливостей використання засобів фізичної культури і спорту для психологічної та фізичної реабілітації, зняття психоемоційної напруги та соціальної адаптації всіх груп населення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9C031B" w:rsidRDefault="009C031B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збільшено  кількість населення, залученого до рухової активності та спорту</w:t>
            </w:r>
          </w:p>
          <w:p w:rsidR="009C031B" w:rsidRPr="009C031B" w:rsidRDefault="009C031B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</w:t>
            </w:r>
          </w:p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31B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  <w:p w:rsidR="009C031B" w:rsidRPr="009C031B" w:rsidRDefault="009C031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F32BB4" w:rsidRDefault="009C031B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C031B" w:rsidRPr="00F32BB4" w:rsidRDefault="009C031B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BB52B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  <w:r w:rsidR="00066EF5">
              <w:rPr>
                <w:rFonts w:ascii="Times New Roman" w:eastAsia="Times New Roman" w:hAnsi="Times New Roman" w:cs="Times New Roman"/>
                <w:sz w:val="24"/>
                <w:szCs w:val="24"/>
              </w:rPr>
              <w:t>. Запроваджено</w:t>
            </w:r>
            <w:r w:rsidR="00490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систему раннього втручання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BB52B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.1. провести щорічний моніторинг та оцінювання якості послуги раннього втручання, що вже надається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моніторинг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01.12.2023</w:t>
            </w:r>
          </w:p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31.12.2023</w:t>
            </w:r>
          </w:p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соціального захисту населення обласної державної адміністрації, </w:t>
            </w:r>
          </w:p>
          <w:p w:rsidR="00AF1A0D" w:rsidRPr="00066EF5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рад (у порядку рекомендації)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D01461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BB52B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визначити на щорічній основі (грудень) потреби населення адміністративно - територіальної одиниці в послузі раннього 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втручання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визначено потреби населення в послугах</w:t>
            </w:r>
          </w:p>
          <w:p w:rsidR="00AF1A0D" w:rsidRPr="00EC283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01.12.2023</w:t>
            </w:r>
          </w:p>
          <w:p w:rsidR="00AF1A0D" w:rsidRPr="00EC2834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01.12.2023</w:t>
            </w:r>
          </w:p>
          <w:p w:rsidR="00AF1A0D" w:rsidRPr="00EC2834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державної, адміністрації,</w:t>
            </w:r>
          </w:p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охорони здоров’я</w:t>
            </w: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</w:p>
          <w:p w:rsidR="00AF1A0D" w:rsidRPr="00843EFD" w:rsidRDefault="00AF1A0D" w:rsidP="0053263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освіти і науки</w:t>
            </w: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у справах дітей обласної державної </w:t>
            </w:r>
            <w:proofErr w:type="spellStart"/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адміністарції</w:t>
            </w:r>
            <w:proofErr w:type="spellEnd"/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районні державні адміністрації     </w:t>
            </w:r>
          </w:p>
          <w:p w:rsidR="00AF1A0D" w:rsidRPr="00363B16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D01461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EC283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BB52B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4.3.5</w:t>
            </w:r>
            <w:r w:rsidR="00AF1A0D"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t>.3. за результатами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="00AF1A0D" w:rsidRPr="00406B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визначення потреби населення адміністративно - територіальної одиниці в послузі раннього</w:t>
            </w:r>
            <w:r w:rsidR="00AF1A0D"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втручання вивчити питання щодо створення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EC283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вивчено питання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Calibri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соціального захисту населення обласної державної адміністрації,</w:t>
            </w:r>
          </w:p>
          <w:p w:rsidR="00AF1A0D" w:rsidRPr="00843EFD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AF1A0D" w:rsidRPr="00843EFD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5. Освітня </w:t>
            </w:r>
            <w:proofErr w:type="spellStart"/>
            <w:r w:rsidRPr="00843E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843E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</w:t>
            </w:r>
          </w:p>
        </w:tc>
      </w:tr>
      <w:tr w:rsidR="00AF1A0D" w:rsidRPr="00F32BB4" w:rsidTr="0065298E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843EFD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E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5.1.: освітні потреби дорослих, молоді та дітей забезпечені якісною освітою продовж життя</w:t>
            </w:r>
          </w:p>
        </w:tc>
      </w:tr>
      <w:tr w:rsidR="00AF1A0D" w:rsidRPr="00EE1936" w:rsidTr="0065298E">
        <w:trPr>
          <w:trHeight w:val="3042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5.1.1. </w:t>
            </w:r>
            <w:r w:rsidR="007D6BDB"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ідвищ</w:t>
            </w:r>
            <w:r w:rsidR="0063044E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рів</w:t>
            </w:r>
            <w:r w:rsidR="007D6BDB"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D6BDB"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якості надання освітніх послуг у закладах загальної середньої освіти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5.1.1.1. </w:t>
            </w: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>провести моніторинг потреб громади щодо функціонування спеціальних класів в закладах загальної середньої освіти</w:t>
            </w:r>
            <w:r w:rsidR="007D6BDB" w:rsidRPr="00553091">
              <w:rPr>
                <w:rFonts w:ascii="Times New Roman" w:hAnsi="Times New Roman" w:cs="Times New Roman"/>
                <w:sz w:val="24"/>
                <w:szCs w:val="24"/>
              </w:rPr>
              <w:t>, які будуть функціонувати в 2023/2024 навчальному році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моніторинг потреби громади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F1A0D" w:rsidRPr="00553091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  <w:p w:rsidR="00AF1A0D" w:rsidRPr="00553091" w:rsidRDefault="00AF1A0D" w:rsidP="00532631">
            <w:pPr>
              <w:spacing w:after="0" w:line="240" w:lineRule="auto"/>
              <w:ind w:right="126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5.1.1.2. </w:t>
            </w:r>
            <w:r w:rsidR="00553091" w:rsidRPr="0055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2023/2024 навчальний рік  </w:t>
            </w:r>
            <w:r w:rsidR="00553091" w:rsidRPr="00553091">
              <w:rPr>
                <w:rFonts w:ascii="Times New Roman" w:hAnsi="Times New Roman" w:cs="Times New Roman"/>
                <w:sz w:val="24"/>
                <w:szCs w:val="24"/>
              </w:rPr>
              <w:t>сформувати мережу спеціальних класів закладів загальної середньої освіти в відповідно до потреб громади для здобуття освіти дітьми з особливими освітніми потребами за місцем їх проживання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553091" w:rsidP="00532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>сформовано мережу спеціальних класів у закладах загальної середньої освіти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91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  <w:p w:rsidR="0055394A" w:rsidRPr="00553091" w:rsidRDefault="0055394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55394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  <w:p w:rsidR="0055394A" w:rsidRPr="00553091" w:rsidRDefault="0055394A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ind w:left="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553091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5.1.2. Створ</w:t>
            </w:r>
            <w:r w:rsidR="0055394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7D6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для дистанційного навчання усіх освітніх рівнів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5.1.2.1</w:t>
            </w:r>
            <w:r w:rsidRPr="00632A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285D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щодо</w:t>
            </w: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професійної кваліфікації педагогічних працівників закладів освіти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професійну компетентність педагогів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7D6BDB" w:rsidRPr="00945057" w:rsidRDefault="007D6BDB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6BDB" w:rsidRDefault="007D6BDB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AF1A0D" w:rsidRPr="00945057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ind w:left="5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 обласної державної адміністрації,</w:t>
            </w:r>
          </w:p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    ім. К.Д.Ушинського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5.1.2.2. забезпечити заклади освіти необхідною комп’ютерною технікою для </w:t>
            </w: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організації дистанційного навчання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забезпечено здобувачів освіти та педагогічних працівників закладів освіти комп’ютерною технікою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B165D6" w:rsidRPr="00945057" w:rsidRDefault="00B165D6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65D6" w:rsidRDefault="00B165D6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AF1A0D" w:rsidRPr="00945057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F1A0D" w:rsidRPr="00945057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виконавчі органи міських, сільських, </w:t>
            </w: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селищних рад (у порядку рекомендації)</w:t>
            </w:r>
          </w:p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5.1.2.3. забезпечити доступ до мережі «Інтернет» в закладах освіти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доступ до широкосмугового (оптичного) інтернету.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945057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AF1A0D" w:rsidRPr="004C76F2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057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 міських, сільських, селищних рад (у порядку рекомендації)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5.1.3. Здійс</w:t>
            </w:r>
            <w:r w:rsidR="00233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системний моніторинг дотримання принципу освітньої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охорони здоров'я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5.1.3.1. здійснити системний моніторинг щодо забезпечення рівних можливостей та вільного доступу до освіти в закладах фахової передвищої та вищої освіти, що здійснюють підготовку за спеціальностями галузі знань 22 «Охорона здоров’я»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моніторинг правил прийому щодо вступу у 2023 році до закладів вищої та фахової передвищої освіти області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</w:t>
            </w:r>
            <w:r w:rsidRPr="008070C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1A0D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8070C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5.1.3.2. здійснити системний моніторинг щодо забезпечення безперешкодного доступу людей з інвалідністю та інших маломобільних груп населення до будівель та приміщень закладів освіти, що здійснюють підготовку за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спеціальностями галузі знань 22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«Охорона здоров’я»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моніторинг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240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5.1.4. Забезпеч</w:t>
            </w:r>
            <w:r w:rsidR="00233B3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вільний доступ громадян без медичної освіти до необхідних медичних знань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F7A8F" w:rsidRDefault="00303240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5.1.4.1.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інформаційно-просвітницькі та довідкові матеріали для громадян з основ медичних знань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розроблено інформаційно-просвітницькі та довідкові матеріали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Default="00303240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303240" w:rsidRDefault="00303240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Default="00303240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охорони здоров’я </w:t>
            </w:r>
            <w:r w:rsidRPr="001E434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3240" w:rsidRDefault="00303240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3240" w:rsidRPr="00F32BB4" w:rsidRDefault="00303240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240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5.1.4.2. поширити за допомогою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різних засобів (друкованих та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видань, радіо, телебачення, YouTube тощо) інформаційно-просвітницькі та довідкові матеріали для громадян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основ медичних знань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 інформаційно-просвітницькі та довідкові матеріали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3240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5.1.4.3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підготувати звіт про кількість закладів медичної освіти доступні для громадян з інвалідністю на сайті Управління охорони здоров'я </w:t>
            </w:r>
            <w:r w:rsidRPr="00C7774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звіт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303240" w:rsidRPr="00F32BB4" w:rsidRDefault="00303240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5.1.5. Створ</w:t>
            </w:r>
            <w:r w:rsidR="00233B3A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="005917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 центри ветеранського розвитку при закладах вищої освіти у регіонах України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C3C6F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5.1.5.1. </w:t>
            </w:r>
            <w:r w:rsidR="00EC3C6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розробити </w:t>
            </w:r>
            <w:r w:rsidR="00EC3C6F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 зі створення освітнього центру</w:t>
            </w:r>
            <w:r w:rsidR="00EC3C6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ветеранського розвитку у партнерстві між </w:t>
            </w:r>
            <w:proofErr w:type="spellStart"/>
            <w:r w:rsidR="00EC3C6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  <w:r w:rsidR="00EC3C6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визначеними ЗВО</w:t>
            </w:r>
          </w:p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EC3C6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 щодо створення освітнього центру ветеранського розвитку з визначенням закладу вищої освіти області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30.06.2023</w:t>
            </w:r>
          </w:p>
          <w:p w:rsidR="0059179E" w:rsidRDefault="0059179E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79E" w:rsidRDefault="0059179E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79E" w:rsidRPr="00F32BB4" w:rsidRDefault="0059179E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C77744" w:rsidRDefault="00AF1A0D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C77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:rsidR="00AF1A0D" w:rsidRPr="00F32BB4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 у Чернігівській області Міністерства у справах ветеранів України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згодою),</w:t>
            </w:r>
          </w:p>
          <w:p w:rsidR="00AF1A0D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AF1A0D" w:rsidRPr="00F32BB4" w:rsidRDefault="00AF1A0D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 згодою)</w:t>
            </w:r>
          </w:p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A0D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5.1.5.2. </w:t>
            </w:r>
            <w:r w:rsidR="00DF3D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реалізувати проєкт зі створення освітнього центру</w:t>
            </w:r>
            <w:r w:rsidR="00DF3D7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ветеранського розвитку </w:t>
            </w:r>
            <w:r w:rsidR="00DF3D7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 партнерстві між </w:t>
            </w:r>
            <w:proofErr w:type="spellStart"/>
            <w:r w:rsidR="00DF3D7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Мінветеранів</w:t>
            </w:r>
            <w:proofErr w:type="spellEnd"/>
            <w:r w:rsidR="00DF3D7F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визначеними ЗВО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DF3D7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реалізовано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проєкт зі створення освітнього центру ветеранського розвитку на базі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Національного університету «Чернігівська політехніка» із залученням Національного університету «Чернігівський колегіум» імені Т.Г.Шевченка та Ніжинського державного університету імені Миколи Гоголя.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01.07.2023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Default="00AF1A0D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59179E" w:rsidRPr="00F32BB4" w:rsidRDefault="0059179E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1A0D" w:rsidRPr="00F32BB4" w:rsidRDefault="00AF1A0D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D9F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5.1.6.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Актуаліз</w:t>
            </w:r>
            <w:r w:rsidR="00233B3A">
              <w:rPr>
                <w:rFonts w:ascii="Times New Roman" w:eastAsia="Times New Roman" w:hAnsi="Times New Roman" w:cs="Times New Roman"/>
                <w:sz w:val="24"/>
                <w:szCs w:val="24"/>
              </w:rPr>
              <w:t>увано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освітні програми закладів вищої освіти в питаннях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5.1.6.1. підготувати проведення навчання з підвищення кваліфікації директорів ЗЗСО і ЗДО щодо організації інклюзивної освіти в закладі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  навчання, складено графіки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21.12.2023</w:t>
            </w:r>
          </w:p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Default="00850D9F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згодою)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D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провести навчання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кваліфікаці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директорів ЗЗСО і ЗДО щодо організації інклюзивної освіти в закладі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сформовано та розвинуто інклюзивну компетентність  директорів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  <w:p w:rsid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9F" w:rsidRPr="0059179E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D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5.1.6.3. підготувати проведення навчання з підвищення  кваліфікації фахівців ЗЗСО і ЗДО щодо забезпечення і методології інклюзивної освіти в закладі, що базується на </w:t>
            </w:r>
            <w:proofErr w:type="spellStart"/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біопсихосоціальній</w:t>
            </w:r>
            <w:proofErr w:type="spellEnd"/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моделі МКФ, і роботі з </w:t>
            </w: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допоміжними засобами реабілітації і навчання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підготовлено  навчання, складено графіки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01.12.2023</w:t>
            </w:r>
          </w:p>
          <w:p w:rsidR="00850D9F" w:rsidRP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9F" w:rsidRPr="00850D9F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D9F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5.1.6.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0D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навчання з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ення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кваліфікаці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фахівців ЗЗСО і ЗДО щодо забезпечення і методології інклюзивної освіти в закладі, що базується на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біопсихосоціальній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моделі МКФ, і роботі з допоміжними засобами реабілітації і навчання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сформовано та розвинуто інклюзивну компетентність фахівців освіти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1.12.2024</w:t>
            </w:r>
          </w:p>
          <w:p w:rsidR="00850D9F" w:rsidRDefault="00850D9F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0D9F" w:rsidRPr="00F32BB4" w:rsidRDefault="00850D9F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0D9F" w:rsidRPr="00F32BB4" w:rsidRDefault="00850D9F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154B" w:rsidRPr="00F32BB4" w:rsidTr="0065298E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154B" w:rsidRPr="00F32BB4" w:rsidRDefault="007C154B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5.2.: потенціал кожної особи розкривається завдяки  інклюзивній освіті</w:t>
            </w:r>
          </w:p>
        </w:tc>
      </w:tr>
      <w:tr w:rsidR="00882C73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озви</w:t>
            </w:r>
            <w:r w:rsidR="00233B3A">
              <w:rPr>
                <w:rFonts w:ascii="Times New Roman" w:eastAsia="Times New Roman" w:hAnsi="Times New Roman" w:cs="Times New Roman"/>
                <w:sz w:val="24"/>
                <w:szCs w:val="24"/>
              </w:rPr>
              <w:t>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підтримк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інклюзивно-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ресурсних центрів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5.2.1.1. продовжити навчання фахівців інклюзивно-ресурсних центрів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які надають послуги дітям з особливими освітніми потребами та їх родинам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сучасних практик впровадження інклюзивної освіти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компетентність фахівців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  <w:p w:rsidR="00882C73" w:rsidRPr="007B7B57" w:rsidRDefault="00882C7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B10B9C" w:rsidRDefault="00882C73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B10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обласної державної адміністрації, </w:t>
            </w:r>
          </w:p>
          <w:p w:rsidR="00882C73" w:rsidRPr="00F32BB4" w:rsidRDefault="00882C73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9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виконавчі органи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міських, сільських, селищних рад (у порядку рекомендації),</w:t>
            </w:r>
          </w:p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C73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5.2.1.2. забезпечити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ІРЦ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методичними матеріалами та обладнанням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придбано методичні матеріали та обладнання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C73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5.2.1.3. забезпечити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ІРЦ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достатньою кількістю кваліфікованих фахівців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укомплектовано інклюзивно-ресурсні центри кваліфікованими фахівцями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C73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5.2.1.4. забезпечити співпрацю фахівців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ІРЦ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 закладів освіти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створено умови для реалізації індивідуальної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освітньої траєкторії для дітей з особливими освітніми потребами в закладах дошкільної та загальної середньої освіти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01.04.2023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82C73" w:rsidRPr="00F32BB4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2C73" w:rsidRPr="008636C9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8636C9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74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5.2.2. Забезпеч</w:t>
            </w:r>
            <w:r w:rsidR="00F60A91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 w:rsidRPr="00EE7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наявність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ахівців за  професією</w:t>
            </w:r>
            <w:r w:rsidRPr="00EE7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«асистент вчителя» 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8636C9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D163E">
              <w:rPr>
                <w:rFonts w:ascii="Times New Roman" w:eastAsia="Times New Roman" w:hAnsi="Times New Roman" w:cs="Times New Roman"/>
                <w:sz w:val="24"/>
                <w:szCs w:val="24"/>
              </w:rPr>
              <w:t>5.2.2.1. провести навчання фахівців за професією «асистент вчителя»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базі </w:t>
            </w:r>
            <w:r w:rsidRPr="00DE0C7C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E0C7C">
              <w:rPr>
                <w:rFonts w:ascii="Times New Roman" w:hAnsi="Times New Roman" w:cs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0C7C">
              <w:rPr>
                <w:rFonts w:ascii="Times New Roman" w:hAnsi="Times New Roman" w:cs="Times New Roman"/>
                <w:sz w:val="24"/>
                <w:szCs w:val="24"/>
              </w:rPr>
              <w:t xml:space="preserve"> «Прилуцький гуманітарно-педагогічний фаховий коледж імені Івана Франка» Чернігівської обласної ради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8636C9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здійснено підготовку фахових молодших бакалаврів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8636C9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D163E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BD163E" w:rsidRDefault="00882C73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3E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882C73" w:rsidRPr="008636C9" w:rsidRDefault="00882C73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BD163E" w:rsidRDefault="00882C73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обласної державної адміністрації, </w:t>
            </w:r>
          </w:p>
          <w:p w:rsidR="00882C73" w:rsidRPr="008636C9" w:rsidRDefault="00882C73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D163E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 заклад «Прилуцький гуманітарно-педагогічний фаховий коледж імені Івана Франка» Чернігівської обласної ради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8636C9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82C73" w:rsidRPr="00F32BB4" w:rsidTr="0065298E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.2.2. </w:t>
            </w: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здійсн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ити </w:t>
            </w: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Pr="00BD163E">
              <w:rPr>
                <w:rFonts w:ascii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працевлаштування фахівців, які здобули професію «асистент вчителя»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моніторинг працевлаштування фахівців, які здобули професію</w:t>
            </w:r>
            <w:r w:rsidRPr="00DE0C7C">
              <w:rPr>
                <w:rFonts w:ascii="Times New Roman" w:hAnsi="Times New Roman" w:cs="Times New Roman"/>
                <w:sz w:val="24"/>
                <w:szCs w:val="24"/>
              </w:rPr>
              <w:t xml:space="preserve"> «асистент вчителя»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DE0C7C" w:rsidRDefault="00882C73" w:rsidP="0053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DE0C7C" w:rsidRDefault="00882C73" w:rsidP="0053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2C73" w:rsidRPr="00F32BB4" w:rsidRDefault="00882C73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412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5.2.3. Забезпеч</w:t>
            </w:r>
            <w:r w:rsidR="00F60A91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заклади освіти на всіх рівнях освіти допоміжними засобами для навчання та спеціальними підручникам, посібниками, в тому числі надрукованими шрифтом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5.2.3.1. забезпечити осіб з особливими освітніми потребами допоміжними засобами навчання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придбано допоміжні засоби навчання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Default="007C041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7C0412" w:rsidRPr="00F32BB4" w:rsidRDefault="007C041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Default="007C041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C0412" w:rsidRPr="00F32BB4" w:rsidRDefault="007C041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Default="007C0412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r w:rsidRPr="00BE00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0412" w:rsidRPr="00F32BB4" w:rsidRDefault="007C0412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иконавчі органи міських, сільських, селищних рад (у порядку рекомендації),</w:t>
            </w:r>
          </w:p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ім. К.Д.Ушинського (у порядку рекомендації)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0412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5.2.3.2. забезпечити  осіб з особливими освітніми потребами спеціальними підручниками, посібниками, в тому числі надрукованими шрифтом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спеціальними підручниками, посібниками, зокрема надрукованими шрифтом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Брайля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Default="007C041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7C0412" w:rsidRPr="00F32BB4" w:rsidRDefault="007C041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Default="007C0412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C0412" w:rsidRPr="00F32BB4" w:rsidRDefault="007C0412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0412" w:rsidRPr="00F32BB4" w:rsidRDefault="007C0412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5.2.4. Створ</w:t>
            </w:r>
            <w:r w:rsidR="00F60A91">
              <w:rPr>
                <w:rFonts w:ascii="Times New Roman" w:eastAsia="Times New Roman" w:hAnsi="Times New Roman" w:cs="Times New Roman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для здобуття освіти осіб з особливими освітніми потребами відповідно до їхніх потреб та можливостей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5.2.4.1. забезпечити формування мережі інклюзивних класів, груп, гуртків в закладах дошкільної, загальної середньої та позашкільної освіти відповідно до потреб територіальної громади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умови для здобуття освіти дітьми з особливими освітніми потребами за місцем їх проживання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освіти і науки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обласної</w:t>
            </w: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державної</w:t>
            </w: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55697B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адміністрації,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0751" w:rsidRPr="00F32BB4" w:rsidRDefault="00360751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иконавчі органи міських, сільських, селищних рад (у порядку рекомендації),</w:t>
            </w:r>
          </w:p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5.2.4.2. забезпечити підвезення дітей з особливими освітніми потребами, які цього потребують, до закладу освіти та у зворотному напряму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здійснено підвезення дітей з особливими освітніми потребами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5.2.4.3. провести заходи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класах, групах, гуртках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підвищено професійну компетентність педагогів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0751" w:rsidRPr="00F32BB4" w:rsidRDefault="00360751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 обласний інститут післядипломної педагогічної освіти              ім. К.Д.Ушинського              ( у порядку рекомендації)</w:t>
            </w: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5.2.4.4. провести профілактичні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зі </w:t>
            </w:r>
            <w:r w:rsidRPr="007C0412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здобувачами освіти з питань  запобігання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проявам насильства, булінгу, формування толерантного ставлення та подолання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стигматизації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сформовано позитивне освітнє середовище для здобуття освіти дітьми з особливими освітніми потребами 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Управління освіти і науки </w:t>
            </w: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адміністрації,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0751" w:rsidRPr="00F32BB4" w:rsidRDefault="00360751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AF6752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5.2.4.5. організувати просвітницькі заходи для педагогічних працівників та батьків здобувачів освіти </w:t>
            </w:r>
            <w:r w:rsidRPr="0034659B"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формування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мікроклімату в закладах освіти, в яких здобувають освіти діти з особливими освітніми потребами</w:t>
            </w:r>
          </w:p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AF6752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60751" w:rsidRPr="00AF6752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75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AF6752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751" w:rsidRPr="00F32BB4" w:rsidTr="0065298E">
        <w:trPr>
          <w:trHeight w:val="1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5.2.4.6. провести заходи для педагогічних працівників з питань профілактики емоційного вигорання, формування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стресостійкості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індивідуального педагогічного підходу в роботі з дітьми з особливими освітніми потребами (семінари, тренінги тощо)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підвищено професійну компетентність педагогічних працівників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Default="00360751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60751" w:rsidRPr="00F32BB4" w:rsidRDefault="00360751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60751" w:rsidRPr="00F32BB4" w:rsidRDefault="00360751" w:rsidP="0053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246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8636C9" w:rsidRDefault="00664246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F4BD9">
              <w:rPr>
                <w:rFonts w:ascii="Times New Roman" w:eastAsia="Times New Roman" w:hAnsi="Times New Roman" w:cs="Times New Roman"/>
                <w:sz w:val="24"/>
                <w:szCs w:val="24"/>
              </w:rPr>
              <w:t>5.2.5. Прове</w:t>
            </w:r>
            <w:r w:rsidR="00F60A91">
              <w:rPr>
                <w:rFonts w:ascii="Times New Roman" w:eastAsia="Times New Roman" w:hAnsi="Times New Roman" w:cs="Times New Roman"/>
                <w:sz w:val="24"/>
                <w:szCs w:val="24"/>
              </w:rPr>
              <w:t>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навчання у секторі ІТ для вихованців центрів соціально-психологічної реабілітації дітей  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5697B" w:rsidRDefault="0066424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 xml:space="preserve"> 5.2.5.1. визначити потреби серед вихованців центрів соціально-психологічної реабілітації дітей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5697B" w:rsidRDefault="0066424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изначено кількість вихованців для навчання у секторі ІТ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B5399" w:rsidRDefault="00664246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8636C9" w:rsidRDefault="00664246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B5399" w:rsidRDefault="00664246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облдержадміністрації спільно з БФ «</w:t>
            </w:r>
            <w:proofErr w:type="spellStart"/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Благомай</w:t>
            </w:r>
            <w:proofErr w:type="spellEnd"/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F32BB4" w:rsidRDefault="0066424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246" w:rsidRPr="00F32BB4" w:rsidRDefault="0066424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4246" w:rsidRPr="00F32BB4" w:rsidRDefault="00664246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246" w:rsidRPr="00F32BB4" w:rsidTr="0065298E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64246" w:rsidRPr="008636C9" w:rsidRDefault="0066424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5697B" w:rsidRDefault="0066424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5697B">
              <w:rPr>
                <w:rFonts w:ascii="Times New Roman" w:hAnsi="Times New Roman" w:cs="Times New Roman"/>
                <w:sz w:val="24"/>
                <w:szCs w:val="24"/>
              </w:rPr>
              <w:t>5.2.5.2. навчання у секторі ІТ для вихованців центрів соціально-</w:t>
            </w:r>
            <w:r w:rsidRPr="00556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психологічної реабілітації дітей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5697B" w:rsidRDefault="00664246" w:rsidP="00532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знайомство  з професіями в IT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5B5399" w:rsidRDefault="00664246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64246" w:rsidRPr="008636C9" w:rsidRDefault="00664246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B5399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64246" w:rsidRPr="008636C9" w:rsidRDefault="0066424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664246" w:rsidRDefault="00664246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54B" w:rsidRPr="00F32BB4" w:rsidTr="0065298E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154B" w:rsidRPr="00F32BB4" w:rsidRDefault="007C154B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Напрям 6. Економічна </w:t>
            </w:r>
            <w:proofErr w:type="spellStart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  <w:r w:rsidRPr="00F32B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Всі громадяни незалежно від віку, статі, сімейного стану чи стану здоров'я мають умови та можливості для працевлаштування, отримання фінансових та інших ресурсів для заняття підприємництвом чи сам зайнятістю </w:t>
            </w:r>
          </w:p>
        </w:tc>
      </w:tr>
      <w:tr w:rsidR="007C154B" w:rsidRPr="00F32BB4" w:rsidTr="0065298E">
        <w:trPr>
          <w:trHeight w:val="1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154B" w:rsidRPr="00F32BB4" w:rsidRDefault="007C154B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Стратегічна ціль 6.1.: стимулювання малого і середнього підприємництва</w:t>
            </w:r>
          </w:p>
        </w:tc>
      </w:tr>
      <w:tr w:rsidR="00AC7967" w:rsidRPr="00F32BB4" w:rsidTr="0065298E">
        <w:trPr>
          <w:trHeight w:val="1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F32BB4" w:rsidRDefault="00AC7967" w:rsidP="0053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6.1.1. Прове</w:t>
            </w:r>
            <w:r w:rsidR="00F60A91">
              <w:rPr>
                <w:rFonts w:ascii="Times New Roman" w:eastAsia="Times New Roman" w:hAnsi="Times New Roman" w:cs="Times New Roman"/>
                <w:sz w:val="24"/>
                <w:szCs w:val="24"/>
              </w:rPr>
              <w:t>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започаткування та здійснення підприємницької діяльності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 xml:space="preserve">6.1.1.1.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Pr="00B705CF">
              <w:rPr>
                <w:rFonts w:ascii="Times New Roman" w:eastAsia="Times New Roman" w:hAnsi="Times New Roman" w:cs="Times New Roman"/>
              </w:rPr>
              <w:t xml:space="preserve">абезпечити надання інформаційно-консультативної підтримки суб’єктам малого і середнього підприємництва та особам, які бажають розпочати власний бізнес, у тому числі представникам вразливих на ринку праці груп населення </w:t>
            </w:r>
          </w:p>
          <w:p w:rsidR="00AC7967" w:rsidRPr="00B705CF" w:rsidRDefault="00AC7967" w:rsidP="0053263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C7967" w:rsidRPr="00B705CF" w:rsidRDefault="00AC7967" w:rsidP="00532631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FF042F" w:rsidP="00532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AC7967" w:rsidRPr="00B705CF">
              <w:rPr>
                <w:rFonts w:ascii="Times New Roman" w:eastAsia="Times New Roman" w:hAnsi="Times New Roman" w:cs="Times New Roman"/>
              </w:rPr>
              <w:t>ідвищено рівень інформаційної обізнаності зацікавлених осіб щодо започаткування та здійснення підприємницької діяльності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01.05.2023</w:t>
            </w:r>
          </w:p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F">
              <w:rPr>
                <w:rFonts w:ascii="Times New Roman" w:hAnsi="Times New Roman" w:cs="Times New Roman"/>
              </w:rPr>
              <w:t>31.12.2023</w:t>
            </w:r>
          </w:p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5CF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Департамент</w:t>
            </w:r>
            <w:r w:rsidR="00FC0438">
              <w:rPr>
                <w:rFonts w:ascii="Times New Roman" w:eastAsia="Times New Roman" w:hAnsi="Times New Roman" w:cs="Times New Roman"/>
              </w:rPr>
              <w:t xml:space="preserve"> економічного розвитку </w:t>
            </w:r>
            <w:r w:rsidR="00FC0438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обласної державної адміністрації</w:t>
            </w:r>
            <w:r w:rsidRPr="00B705C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C7967" w:rsidRPr="00B705CF" w:rsidRDefault="00AC7967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 xml:space="preserve">державна організація «Регіональний фонд підприємництва по Чернігівський області», Агенція регіонального розвитку Чернігівської області, </w:t>
            </w:r>
          </w:p>
          <w:p w:rsidR="00AC7967" w:rsidRPr="00B705CF" w:rsidRDefault="00AC7967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рекомендації),</w:t>
            </w:r>
          </w:p>
          <w:p w:rsidR="00AC7967" w:rsidRPr="00B705CF" w:rsidRDefault="00AC7967" w:rsidP="00532631">
            <w:pPr>
              <w:spacing w:after="0" w:line="240" w:lineRule="auto"/>
              <w:ind w:right="108"/>
              <w:rPr>
                <w:rFonts w:ascii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районні державні адміністрації</w:t>
            </w:r>
            <w:r w:rsidRPr="00B705CF"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7967" w:rsidRPr="00F32BB4" w:rsidTr="0065298E">
        <w:trPr>
          <w:trHeight w:val="1"/>
        </w:trPr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F32BB4" w:rsidRDefault="00AC7967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FF0000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 xml:space="preserve">6.1.1.2.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Pr="00B705CF">
              <w:rPr>
                <w:rFonts w:ascii="Times New Roman" w:eastAsia="Times New Roman" w:hAnsi="Times New Roman" w:cs="Times New Roman"/>
              </w:rPr>
              <w:t xml:space="preserve">абезпечити </w:t>
            </w:r>
            <w:r>
              <w:rPr>
                <w:rFonts w:ascii="Times New Roman" w:eastAsia="Times New Roman" w:hAnsi="Times New Roman" w:cs="Times New Roman"/>
              </w:rPr>
              <w:t xml:space="preserve"> фінансову підтримку </w:t>
            </w:r>
            <w:r w:rsidRPr="00B705CF">
              <w:rPr>
                <w:rFonts w:ascii="Times New Roman" w:eastAsia="Times New Roman" w:hAnsi="Times New Roman" w:cs="Times New Roman"/>
              </w:rPr>
              <w:t>суб’єктів малого і середнього підприємництва у формі фінансового кредиту найбільш ефективних інвестиційних проєктів</w:t>
            </w:r>
            <w:r>
              <w:rPr>
                <w:rFonts w:ascii="Times New Roman" w:eastAsia="Times New Roman" w:hAnsi="Times New Roman" w:cs="Times New Roman"/>
              </w:rPr>
              <w:t xml:space="preserve"> та/або </w:t>
            </w:r>
            <w:r w:rsidRPr="00B705CF">
              <w:rPr>
                <w:rFonts w:ascii="Times New Roman" w:eastAsia="Times New Roman" w:hAnsi="Times New Roman" w:cs="Times New Roman"/>
              </w:rPr>
              <w:t>часткового відшкодування витрат підприємств області на участь у виставково-ярмаркових заходах на національному та міжнародному рівнях.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FF042F" w:rsidP="005326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C7967" w:rsidRPr="00B705CF">
              <w:rPr>
                <w:rFonts w:ascii="Times New Roman" w:eastAsia="Times New Roman" w:hAnsi="Times New Roman" w:cs="Times New Roman"/>
              </w:rPr>
              <w:t>адано  фінансов</w:t>
            </w:r>
            <w:r w:rsidR="00AC7967">
              <w:rPr>
                <w:rFonts w:ascii="Times New Roman" w:eastAsia="Times New Roman" w:hAnsi="Times New Roman" w:cs="Times New Roman"/>
              </w:rPr>
              <w:t>у</w:t>
            </w:r>
            <w:r w:rsidR="00AC7967" w:rsidRPr="00B705CF">
              <w:rPr>
                <w:rFonts w:ascii="Times New Roman" w:eastAsia="Times New Roman" w:hAnsi="Times New Roman" w:cs="Times New Roman"/>
              </w:rPr>
              <w:t xml:space="preserve"> підтримку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01.05.2023</w:t>
            </w:r>
          </w:p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01.01.2024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31.12.2023</w:t>
            </w:r>
          </w:p>
          <w:p w:rsidR="00AC7967" w:rsidRPr="00B705CF" w:rsidRDefault="00AC7967" w:rsidP="00532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31.12.2024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>Департамент економічн</w:t>
            </w:r>
            <w:r w:rsidR="00FF042F">
              <w:rPr>
                <w:rFonts w:ascii="Times New Roman" w:eastAsia="Times New Roman" w:hAnsi="Times New Roman" w:cs="Times New Roman"/>
              </w:rPr>
              <w:t>ого розвитку</w:t>
            </w:r>
            <w:r w:rsidR="00FC0438" w:rsidRPr="00F32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  <w:r w:rsidRPr="00B705C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C7967" w:rsidRPr="00B705CF" w:rsidRDefault="00AC7967" w:rsidP="00532631">
            <w:pPr>
              <w:spacing w:after="0" w:line="240" w:lineRule="auto"/>
              <w:ind w:right="126"/>
              <w:rPr>
                <w:rFonts w:ascii="Times New Roman" w:eastAsia="Times New Roman" w:hAnsi="Times New Roman" w:cs="Times New Roman"/>
              </w:rPr>
            </w:pPr>
            <w:r w:rsidRPr="00B705CF">
              <w:rPr>
                <w:rFonts w:ascii="Times New Roman" w:eastAsia="Times New Roman" w:hAnsi="Times New Roman" w:cs="Times New Roman"/>
              </w:rPr>
              <w:t xml:space="preserve">державна організація «Регіональний фонд підприємництва по Чернігівський області» </w:t>
            </w:r>
            <w:bookmarkStart w:id="0" w:name="_GoBack"/>
            <w:bookmarkEnd w:id="0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7967" w:rsidRPr="00B705CF" w:rsidRDefault="00AC7967" w:rsidP="005326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C28DA" w:rsidRDefault="005C28DA" w:rsidP="0053263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C28DA" w:rsidRDefault="00F32BB4" w:rsidP="00532631">
      <w:pPr>
        <w:spacing w:after="0" w:line="240" w:lineRule="auto"/>
        <w:rPr>
          <w:rFonts w:ascii="Times New Roman" w:eastAsia="Times New Roman" w:hAnsi="Times New Roman" w:cs="Times New Roman"/>
          <w:color w:val="2F5496"/>
          <w:sz w:val="24"/>
          <w:u w:val="single"/>
        </w:rPr>
      </w:pPr>
      <w:r>
        <w:rPr>
          <w:rFonts w:ascii="Times New Roman" w:eastAsia="Times New Roman" w:hAnsi="Times New Roman" w:cs="Times New Roman"/>
          <w:color w:val="2F5496"/>
          <w:sz w:val="24"/>
          <w:u w:val="single"/>
        </w:rPr>
        <w:t xml:space="preserve"> </w:t>
      </w:r>
    </w:p>
    <w:p w:rsidR="005C28DA" w:rsidRDefault="00F32BB4" w:rsidP="0053263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C28DA" w:rsidSect="005B167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28DA"/>
    <w:rsid w:val="00016A7D"/>
    <w:rsid w:val="00021585"/>
    <w:rsid w:val="00021D22"/>
    <w:rsid w:val="00027460"/>
    <w:rsid w:val="00030F81"/>
    <w:rsid w:val="00035D33"/>
    <w:rsid w:val="0004031D"/>
    <w:rsid w:val="000428CD"/>
    <w:rsid w:val="000464F6"/>
    <w:rsid w:val="000520BA"/>
    <w:rsid w:val="00060EAF"/>
    <w:rsid w:val="0006699F"/>
    <w:rsid w:val="00066EF5"/>
    <w:rsid w:val="00073C8E"/>
    <w:rsid w:val="00083FCB"/>
    <w:rsid w:val="0008483C"/>
    <w:rsid w:val="0008629F"/>
    <w:rsid w:val="000A0AE5"/>
    <w:rsid w:val="000B20E7"/>
    <w:rsid w:val="000C3197"/>
    <w:rsid w:val="000C40CF"/>
    <w:rsid w:val="000C663B"/>
    <w:rsid w:val="000D14B2"/>
    <w:rsid w:val="000D6153"/>
    <w:rsid w:val="000E01EA"/>
    <w:rsid w:val="000E0568"/>
    <w:rsid w:val="000E6DC8"/>
    <w:rsid w:val="0010190D"/>
    <w:rsid w:val="00107080"/>
    <w:rsid w:val="0010748D"/>
    <w:rsid w:val="001074D7"/>
    <w:rsid w:val="00114110"/>
    <w:rsid w:val="001201D0"/>
    <w:rsid w:val="00122174"/>
    <w:rsid w:val="001403AA"/>
    <w:rsid w:val="00150C47"/>
    <w:rsid w:val="00157068"/>
    <w:rsid w:val="00171FFA"/>
    <w:rsid w:val="00186251"/>
    <w:rsid w:val="001906F3"/>
    <w:rsid w:val="001924BD"/>
    <w:rsid w:val="00197D47"/>
    <w:rsid w:val="001A1779"/>
    <w:rsid w:val="001A38FF"/>
    <w:rsid w:val="001A64DC"/>
    <w:rsid w:val="001B2631"/>
    <w:rsid w:val="001B6336"/>
    <w:rsid w:val="001B75C1"/>
    <w:rsid w:val="001D57B7"/>
    <w:rsid w:val="001D6FD2"/>
    <w:rsid w:val="001E434E"/>
    <w:rsid w:val="001F2F9A"/>
    <w:rsid w:val="001F4BD9"/>
    <w:rsid w:val="00207305"/>
    <w:rsid w:val="0021004E"/>
    <w:rsid w:val="00226B8D"/>
    <w:rsid w:val="0023204F"/>
    <w:rsid w:val="00233B3A"/>
    <w:rsid w:val="0024198C"/>
    <w:rsid w:val="00241B45"/>
    <w:rsid w:val="002449C2"/>
    <w:rsid w:val="00250764"/>
    <w:rsid w:val="0025259C"/>
    <w:rsid w:val="00253D1F"/>
    <w:rsid w:val="00265D91"/>
    <w:rsid w:val="002667E9"/>
    <w:rsid w:val="00270402"/>
    <w:rsid w:val="00274364"/>
    <w:rsid w:val="00283324"/>
    <w:rsid w:val="00283C1A"/>
    <w:rsid w:val="00284F4E"/>
    <w:rsid w:val="00285D45"/>
    <w:rsid w:val="0029386D"/>
    <w:rsid w:val="002970C8"/>
    <w:rsid w:val="002A0521"/>
    <w:rsid w:val="002A52D0"/>
    <w:rsid w:val="002B3416"/>
    <w:rsid w:val="002B36AD"/>
    <w:rsid w:val="002B7558"/>
    <w:rsid w:val="002C0DD5"/>
    <w:rsid w:val="002C68E3"/>
    <w:rsid w:val="002D0E5E"/>
    <w:rsid w:val="002D31AE"/>
    <w:rsid w:val="002D5A27"/>
    <w:rsid w:val="002D65CC"/>
    <w:rsid w:val="002F340D"/>
    <w:rsid w:val="002F3A03"/>
    <w:rsid w:val="00303240"/>
    <w:rsid w:val="003135B3"/>
    <w:rsid w:val="00315FC2"/>
    <w:rsid w:val="00337742"/>
    <w:rsid w:val="0034659B"/>
    <w:rsid w:val="00347DAA"/>
    <w:rsid w:val="00353D3E"/>
    <w:rsid w:val="00360751"/>
    <w:rsid w:val="00363B16"/>
    <w:rsid w:val="003664EF"/>
    <w:rsid w:val="0036684E"/>
    <w:rsid w:val="00367A61"/>
    <w:rsid w:val="00373243"/>
    <w:rsid w:val="0037367C"/>
    <w:rsid w:val="003755FB"/>
    <w:rsid w:val="00375F15"/>
    <w:rsid w:val="00376C62"/>
    <w:rsid w:val="00380B0A"/>
    <w:rsid w:val="003821EE"/>
    <w:rsid w:val="00385DA3"/>
    <w:rsid w:val="00391AA7"/>
    <w:rsid w:val="00393B8F"/>
    <w:rsid w:val="003A78A6"/>
    <w:rsid w:val="003B58C6"/>
    <w:rsid w:val="003D6EAB"/>
    <w:rsid w:val="003E0B22"/>
    <w:rsid w:val="003E779B"/>
    <w:rsid w:val="00405212"/>
    <w:rsid w:val="00406BD3"/>
    <w:rsid w:val="00412ACC"/>
    <w:rsid w:val="00413F01"/>
    <w:rsid w:val="00420641"/>
    <w:rsid w:val="00423EE4"/>
    <w:rsid w:val="004318EB"/>
    <w:rsid w:val="0043274A"/>
    <w:rsid w:val="004355DD"/>
    <w:rsid w:val="004400A0"/>
    <w:rsid w:val="00443A04"/>
    <w:rsid w:val="00444762"/>
    <w:rsid w:val="004558C4"/>
    <w:rsid w:val="004563F7"/>
    <w:rsid w:val="00457296"/>
    <w:rsid w:val="00460124"/>
    <w:rsid w:val="00465D98"/>
    <w:rsid w:val="00476B17"/>
    <w:rsid w:val="00485874"/>
    <w:rsid w:val="00487749"/>
    <w:rsid w:val="00490194"/>
    <w:rsid w:val="004B30BF"/>
    <w:rsid w:val="004B3668"/>
    <w:rsid w:val="004C40BA"/>
    <w:rsid w:val="004C76F2"/>
    <w:rsid w:val="004D29EC"/>
    <w:rsid w:val="004E04B5"/>
    <w:rsid w:val="004F4759"/>
    <w:rsid w:val="00503DE6"/>
    <w:rsid w:val="00512EB8"/>
    <w:rsid w:val="00532631"/>
    <w:rsid w:val="005345A2"/>
    <w:rsid w:val="00542CA0"/>
    <w:rsid w:val="00547C3C"/>
    <w:rsid w:val="0055271C"/>
    <w:rsid w:val="00553091"/>
    <w:rsid w:val="0055394A"/>
    <w:rsid w:val="005555DC"/>
    <w:rsid w:val="0055697B"/>
    <w:rsid w:val="00564773"/>
    <w:rsid w:val="005655DC"/>
    <w:rsid w:val="0057747E"/>
    <w:rsid w:val="00580246"/>
    <w:rsid w:val="00583235"/>
    <w:rsid w:val="0059179E"/>
    <w:rsid w:val="00593759"/>
    <w:rsid w:val="00597F25"/>
    <w:rsid w:val="005A262C"/>
    <w:rsid w:val="005A6E31"/>
    <w:rsid w:val="005B167C"/>
    <w:rsid w:val="005B43E4"/>
    <w:rsid w:val="005B5399"/>
    <w:rsid w:val="005C28DA"/>
    <w:rsid w:val="005C402E"/>
    <w:rsid w:val="005C6325"/>
    <w:rsid w:val="005D63AC"/>
    <w:rsid w:val="005E67BC"/>
    <w:rsid w:val="005F165C"/>
    <w:rsid w:val="005F18BD"/>
    <w:rsid w:val="005F5B64"/>
    <w:rsid w:val="006047F8"/>
    <w:rsid w:val="00612AF7"/>
    <w:rsid w:val="0061720E"/>
    <w:rsid w:val="0063044E"/>
    <w:rsid w:val="00631B24"/>
    <w:rsid w:val="0063255A"/>
    <w:rsid w:val="00632AA0"/>
    <w:rsid w:val="006350DA"/>
    <w:rsid w:val="006452D3"/>
    <w:rsid w:val="0064723B"/>
    <w:rsid w:val="0065121C"/>
    <w:rsid w:val="0065298E"/>
    <w:rsid w:val="00663DD9"/>
    <w:rsid w:val="0066406B"/>
    <w:rsid w:val="00664246"/>
    <w:rsid w:val="00666195"/>
    <w:rsid w:val="00673DBD"/>
    <w:rsid w:val="006768B3"/>
    <w:rsid w:val="00683D87"/>
    <w:rsid w:val="00685BDD"/>
    <w:rsid w:val="006A63A1"/>
    <w:rsid w:val="006B4C92"/>
    <w:rsid w:val="006C0F61"/>
    <w:rsid w:val="006C2E74"/>
    <w:rsid w:val="006E40A8"/>
    <w:rsid w:val="006F130C"/>
    <w:rsid w:val="007422DD"/>
    <w:rsid w:val="0074467C"/>
    <w:rsid w:val="00750ABC"/>
    <w:rsid w:val="00753A5A"/>
    <w:rsid w:val="00754E03"/>
    <w:rsid w:val="00767C63"/>
    <w:rsid w:val="00774683"/>
    <w:rsid w:val="0077738A"/>
    <w:rsid w:val="007832DE"/>
    <w:rsid w:val="007852D0"/>
    <w:rsid w:val="00791790"/>
    <w:rsid w:val="00795A9B"/>
    <w:rsid w:val="007C005B"/>
    <w:rsid w:val="007C0412"/>
    <w:rsid w:val="007C154B"/>
    <w:rsid w:val="007C32C9"/>
    <w:rsid w:val="007C6A5D"/>
    <w:rsid w:val="007D0E79"/>
    <w:rsid w:val="007D562B"/>
    <w:rsid w:val="007D6BDB"/>
    <w:rsid w:val="007D7C8C"/>
    <w:rsid w:val="007E000B"/>
    <w:rsid w:val="007E034D"/>
    <w:rsid w:val="007F6FF2"/>
    <w:rsid w:val="00804DF9"/>
    <w:rsid w:val="008070C5"/>
    <w:rsid w:val="00810D98"/>
    <w:rsid w:val="00821529"/>
    <w:rsid w:val="00825A91"/>
    <w:rsid w:val="00831A0E"/>
    <w:rsid w:val="00840CC5"/>
    <w:rsid w:val="00843EFD"/>
    <w:rsid w:val="00844487"/>
    <w:rsid w:val="00850D9F"/>
    <w:rsid w:val="008566ED"/>
    <w:rsid w:val="008614FF"/>
    <w:rsid w:val="008636C9"/>
    <w:rsid w:val="00866BF8"/>
    <w:rsid w:val="008767DD"/>
    <w:rsid w:val="00877301"/>
    <w:rsid w:val="00880A87"/>
    <w:rsid w:val="00882C73"/>
    <w:rsid w:val="00884876"/>
    <w:rsid w:val="008919DE"/>
    <w:rsid w:val="008961C3"/>
    <w:rsid w:val="008A0CA5"/>
    <w:rsid w:val="008A146E"/>
    <w:rsid w:val="008A2863"/>
    <w:rsid w:val="008A568D"/>
    <w:rsid w:val="008C394E"/>
    <w:rsid w:val="008C3DE3"/>
    <w:rsid w:val="008C62C9"/>
    <w:rsid w:val="008C7091"/>
    <w:rsid w:val="008C7D46"/>
    <w:rsid w:val="008D037D"/>
    <w:rsid w:val="008D5515"/>
    <w:rsid w:val="008E724D"/>
    <w:rsid w:val="008E7F15"/>
    <w:rsid w:val="008F024A"/>
    <w:rsid w:val="008F29F6"/>
    <w:rsid w:val="008F4FED"/>
    <w:rsid w:val="0090379E"/>
    <w:rsid w:val="0092725D"/>
    <w:rsid w:val="00934EF9"/>
    <w:rsid w:val="0094170E"/>
    <w:rsid w:val="00941AA8"/>
    <w:rsid w:val="00942638"/>
    <w:rsid w:val="009433A6"/>
    <w:rsid w:val="00945057"/>
    <w:rsid w:val="00946967"/>
    <w:rsid w:val="00946E90"/>
    <w:rsid w:val="00951FDD"/>
    <w:rsid w:val="00957CCD"/>
    <w:rsid w:val="00963B1C"/>
    <w:rsid w:val="0096412E"/>
    <w:rsid w:val="0096742B"/>
    <w:rsid w:val="00971AA3"/>
    <w:rsid w:val="009862F5"/>
    <w:rsid w:val="009A12BC"/>
    <w:rsid w:val="009A7B35"/>
    <w:rsid w:val="009B3FE9"/>
    <w:rsid w:val="009C031B"/>
    <w:rsid w:val="009C74C0"/>
    <w:rsid w:val="009F5289"/>
    <w:rsid w:val="009F6CA3"/>
    <w:rsid w:val="00A20569"/>
    <w:rsid w:val="00A2389D"/>
    <w:rsid w:val="00A24C5E"/>
    <w:rsid w:val="00A40014"/>
    <w:rsid w:val="00A66B32"/>
    <w:rsid w:val="00A679EF"/>
    <w:rsid w:val="00A81A8F"/>
    <w:rsid w:val="00A91316"/>
    <w:rsid w:val="00AA00B7"/>
    <w:rsid w:val="00AC03FE"/>
    <w:rsid w:val="00AC0E1F"/>
    <w:rsid w:val="00AC693F"/>
    <w:rsid w:val="00AC7967"/>
    <w:rsid w:val="00AC7E4C"/>
    <w:rsid w:val="00AD14DD"/>
    <w:rsid w:val="00AD2067"/>
    <w:rsid w:val="00AF1A0D"/>
    <w:rsid w:val="00AF6752"/>
    <w:rsid w:val="00B00F49"/>
    <w:rsid w:val="00B05ACF"/>
    <w:rsid w:val="00B10B9C"/>
    <w:rsid w:val="00B143A6"/>
    <w:rsid w:val="00B165D6"/>
    <w:rsid w:val="00B1738E"/>
    <w:rsid w:val="00B23A27"/>
    <w:rsid w:val="00B23FF4"/>
    <w:rsid w:val="00B3140D"/>
    <w:rsid w:val="00B3367A"/>
    <w:rsid w:val="00B347B0"/>
    <w:rsid w:val="00B418B9"/>
    <w:rsid w:val="00B423B5"/>
    <w:rsid w:val="00B44FAD"/>
    <w:rsid w:val="00B61FC9"/>
    <w:rsid w:val="00B82342"/>
    <w:rsid w:val="00B836EB"/>
    <w:rsid w:val="00BA172C"/>
    <w:rsid w:val="00BB52BD"/>
    <w:rsid w:val="00BC1CE0"/>
    <w:rsid w:val="00BC20FE"/>
    <w:rsid w:val="00BC7D14"/>
    <w:rsid w:val="00BD0571"/>
    <w:rsid w:val="00BD163E"/>
    <w:rsid w:val="00BE003F"/>
    <w:rsid w:val="00BF555C"/>
    <w:rsid w:val="00C05753"/>
    <w:rsid w:val="00C13BDE"/>
    <w:rsid w:val="00C15A8A"/>
    <w:rsid w:val="00C3261F"/>
    <w:rsid w:val="00C337B0"/>
    <w:rsid w:val="00C473B3"/>
    <w:rsid w:val="00C63C75"/>
    <w:rsid w:val="00C77744"/>
    <w:rsid w:val="00CA1230"/>
    <w:rsid w:val="00CA2EC3"/>
    <w:rsid w:val="00CA3459"/>
    <w:rsid w:val="00CA6A01"/>
    <w:rsid w:val="00CC5FDB"/>
    <w:rsid w:val="00CC650D"/>
    <w:rsid w:val="00CD4FE8"/>
    <w:rsid w:val="00CE650B"/>
    <w:rsid w:val="00CF492A"/>
    <w:rsid w:val="00D01461"/>
    <w:rsid w:val="00D14590"/>
    <w:rsid w:val="00D14DE3"/>
    <w:rsid w:val="00D3174D"/>
    <w:rsid w:val="00D528A0"/>
    <w:rsid w:val="00D65DB8"/>
    <w:rsid w:val="00D81A12"/>
    <w:rsid w:val="00D8490B"/>
    <w:rsid w:val="00D86240"/>
    <w:rsid w:val="00D964FE"/>
    <w:rsid w:val="00DE1F1E"/>
    <w:rsid w:val="00DE217C"/>
    <w:rsid w:val="00DE4A4C"/>
    <w:rsid w:val="00DF2311"/>
    <w:rsid w:val="00DF396F"/>
    <w:rsid w:val="00DF3D7F"/>
    <w:rsid w:val="00E07E4F"/>
    <w:rsid w:val="00E178DF"/>
    <w:rsid w:val="00E2596D"/>
    <w:rsid w:val="00E333AF"/>
    <w:rsid w:val="00E37C73"/>
    <w:rsid w:val="00E456D4"/>
    <w:rsid w:val="00E45CE8"/>
    <w:rsid w:val="00E53D33"/>
    <w:rsid w:val="00E60D0C"/>
    <w:rsid w:val="00E6290A"/>
    <w:rsid w:val="00E72DA5"/>
    <w:rsid w:val="00E75E76"/>
    <w:rsid w:val="00E878F8"/>
    <w:rsid w:val="00E96A66"/>
    <w:rsid w:val="00EA3968"/>
    <w:rsid w:val="00EA448A"/>
    <w:rsid w:val="00EB1BC8"/>
    <w:rsid w:val="00EC1BDD"/>
    <w:rsid w:val="00EC2834"/>
    <w:rsid w:val="00EC3C6F"/>
    <w:rsid w:val="00EC7F7F"/>
    <w:rsid w:val="00EE0AD0"/>
    <w:rsid w:val="00EE111C"/>
    <w:rsid w:val="00EE1936"/>
    <w:rsid w:val="00EE5CCC"/>
    <w:rsid w:val="00EE62D5"/>
    <w:rsid w:val="00EE746E"/>
    <w:rsid w:val="00F01A97"/>
    <w:rsid w:val="00F07610"/>
    <w:rsid w:val="00F32BB4"/>
    <w:rsid w:val="00F36317"/>
    <w:rsid w:val="00F44126"/>
    <w:rsid w:val="00F503BA"/>
    <w:rsid w:val="00F5395A"/>
    <w:rsid w:val="00F5479D"/>
    <w:rsid w:val="00F60383"/>
    <w:rsid w:val="00F60A91"/>
    <w:rsid w:val="00F70640"/>
    <w:rsid w:val="00F8151E"/>
    <w:rsid w:val="00F829D7"/>
    <w:rsid w:val="00F91D65"/>
    <w:rsid w:val="00F96AB8"/>
    <w:rsid w:val="00FA4D6A"/>
    <w:rsid w:val="00FB04FF"/>
    <w:rsid w:val="00FB32BD"/>
    <w:rsid w:val="00FB4062"/>
    <w:rsid w:val="00FC0438"/>
    <w:rsid w:val="00FD7B6B"/>
    <w:rsid w:val="00FE5158"/>
    <w:rsid w:val="00FF01E5"/>
    <w:rsid w:val="00FF042F"/>
    <w:rsid w:val="00FF7A5A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61340-FA2B-403B-86DC-FAEE649E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8356</Words>
  <Characters>47633</Characters>
  <Application>Microsoft Office Word</Application>
  <DocSecurity>0</DocSecurity>
  <Lines>396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Департамент соціального захисту ЧОДА</Company>
  <LinksUpToDate>false</LinksUpToDate>
  <CharactersWithSpaces>55878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Владимир</cp:lastModifiedBy>
  <cp:revision>2</cp:revision>
  <dcterms:created xsi:type="dcterms:W3CDTF">2023-04-13T12:27:00Z</dcterms:created>
  <dcterms:modified xsi:type="dcterms:W3CDTF">2023-04-13T12:27:00Z</dcterms:modified>
</cp:coreProperties>
</file>